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CC3AB8">
      <w:r>
        <w:rPr>
          <w:noProof/>
          <w:lang w:val="en-US"/>
        </w:rPr>
        <w:pict>
          <v:rect id="_x0000_s1107" style="position:absolute;margin-left:-71.55pt;margin-top:-78.25pt;width:148.65pt;height:851.45pt;z-index:251652095" fillcolor="#eeece1 [3214]">
            <v:fill color2="#fcfcf9"/>
          </v:rect>
        </w:pict>
      </w:r>
      <w:r>
        <w:rPr>
          <w:noProof/>
          <w:lang w:val="en-US"/>
        </w:rPr>
        <w:pict>
          <v:rect id="_x0000_s1089" style="position:absolute;margin-left:40.4pt;margin-top:-56.85pt;width:76.2pt;height:80.8pt;flip:x;z-index:251700224;mso-width-relative:margin;v-text-anchor:bottom" o:regroupid="5" fillcolor="#c0504d" strokecolor="white" strokeweight="1pt">
            <v:shadow color="#d8d8d8" offset="3pt,3pt" offset2="2pt,2pt"/>
            <v:textbox style="mso-next-textbox:#_x0000_s1089">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v:textbox>
          </v:rect>
        </w:pict>
      </w:r>
      <w:r>
        <w:rPr>
          <w:noProof/>
          <w:lang w:val="en-US"/>
        </w:rPr>
        <w:pict>
          <v:rect id="_x0000_s1081" style="position:absolute;margin-left:77.1pt;margin-top:-19.25pt;width:413.2pt;height:799.8pt;z-index:251686912;mso-width-relative:margin" o:regroupid="2" filled="f" fillcolor="#737373" strokecolor="white" strokeweight="1pt">
            <v:shadow color="#d8d8d8" offset="3pt,3pt" offset2="2pt,2pt"/>
            <v:textbox style="mso-next-textbox:#_x0000_s1081" inset="18pt,108pt,36pt">
              <w:txbxContent>
                <w:p w:rsidR="00FA3D7F" w:rsidRDefault="00961BEE">
                  <w:pPr>
                    <w:pStyle w:val="NoSpacing"/>
                    <w:rPr>
                      <w:sz w:val="40"/>
                      <w:szCs w:val="40"/>
                    </w:rPr>
                  </w:pPr>
                  <w:r w:rsidRPr="00961BEE">
                    <w:rPr>
                      <w:sz w:val="64"/>
                      <w:szCs w:val="64"/>
                    </w:rPr>
                    <w:t>ADAPTIVE STRATEGIES TO GAIN COMPETITIVE ADVANTAGE DURING TOUGH TIMES</w:t>
                  </w:r>
                </w:p>
                <w:p w:rsidR="00696AB3" w:rsidRPr="00696AB3" w:rsidRDefault="009816E6">
                  <w:pPr>
                    <w:pStyle w:val="NoSpacing"/>
                    <w:rPr>
                      <w:color w:val="FFFFFF"/>
                      <w:sz w:val="40"/>
                      <w:szCs w:val="40"/>
                    </w:rPr>
                  </w:pPr>
                  <w:r>
                    <w:rPr>
                      <w:sz w:val="40"/>
                      <w:szCs w:val="40"/>
                    </w:rPr>
                    <w:t>Monday 14</w:t>
                  </w:r>
                  <w:r w:rsidRPr="009816E6">
                    <w:rPr>
                      <w:sz w:val="40"/>
                      <w:szCs w:val="40"/>
                      <w:vertAlign w:val="superscript"/>
                    </w:rPr>
                    <w:t>th</w:t>
                  </w:r>
                  <w:r>
                    <w:rPr>
                      <w:sz w:val="40"/>
                      <w:szCs w:val="40"/>
                    </w:rPr>
                    <w:t xml:space="preserve"> November</w:t>
                  </w:r>
                </w:p>
                <w:p w:rsidR="00696AB3" w:rsidRPr="00696AB3" w:rsidRDefault="00696AB3">
                  <w:pPr>
                    <w:pStyle w:val="NoSpacing"/>
                    <w:rPr>
                      <w:color w:val="FFFFFF"/>
                    </w:rPr>
                  </w:pPr>
                </w:p>
                <w:p w:rsidR="00696AB3" w:rsidRPr="00696AB3" w:rsidRDefault="00961BEE" w:rsidP="00961BEE">
                  <w:pPr>
                    <w:pStyle w:val="NoSpacing"/>
                    <w:jc w:val="both"/>
                    <w:rPr>
                      <w:color w:val="FFFFFF"/>
                    </w:rPr>
                  </w:pPr>
                  <w:r w:rsidRPr="00961BEE">
                    <w:t>The challenges facing business managers and entrepreneurs in their approach to strategic planning, strategic adaptation and decision making in complex and fast paced change environments.  Managers today are all obsessed with VUCA, an ugly acronym encapsulating the notion that business faces more volatility, uncertainty, complexity, and ambiguity than ever before, requiring an entirely new kind of approach to strategy.</w:t>
                  </w:r>
                </w:p>
              </w:txbxContent>
            </v:textbox>
          </v:rect>
        </w:pict>
      </w:r>
    </w:p>
    <w:p w:rsidR="00696AB3" w:rsidRDefault="00696AB3"/>
    <w:p w:rsidR="00D35263" w:rsidRDefault="00CC3AB8">
      <w:r>
        <w:rPr>
          <w:noProof/>
          <w:lang w:val="en-US"/>
        </w:rPr>
        <w:pict>
          <v:group id="_x0000_s1108" style="position:absolute;margin-left:-55.25pt;margin-top:116.25pt;width:132.5pt;height:322.9pt;z-index:251728896" coordorigin="-25,4271" coordsize="2650,6458">
            <v:rect id="_x0000_s1097" style="position:absolute;left:-25;top:4271;width:1127;height:1615" o:regroupid="9" fillcolor="#c0504d" strokecolor="white [3212]"/>
            <v:rect id="_x0000_s1098" style="position:absolute;left:-25;top:7499;width:1127;height:1615" o:regroupid="9" fillcolor="#c0504d" strokecolor="white [3212]"/>
            <v:rect id="_x0000_s1099" style="position:absolute;left:-25;top:5883;width:1127;height:1615" o:regroupid="9" fillcolor="#95b3d7 [1940]" strokecolor="white [3212]"/>
            <v:rect id="_x0000_s1100" style="position:absolute;left:1105;top:9114;width:1520;height:1615" o:regroupid="9" fillcolor="#c6d9f1 [671]" strokecolor="white [3212]"/>
            <v:rect id="_x0000_s1101" style="position:absolute;left:1105;top:5883;width:1520;height:1615" o:regroupid="9" fillcolor="#c6d9f1 [671]" strokecolor="white [3212]"/>
            <v:rect id="_x0000_s1102" style="position:absolute;left:1105;top:7498;width:1520;height:1615" o:regroupid="9" fillcolor="#95b3d7 [1940]" strokecolor="white [3212]"/>
          </v:group>
        </w:pict>
      </w:r>
      <w:r>
        <w:rPr>
          <w:noProof/>
          <w:lang w:val="en-US"/>
        </w:rPr>
        <w:pict>
          <v:rect id="_x0000_s1103" style="position:absolute;margin-left:456.35pt;margin-top:641.2pt;width:19.05pt;height:19.7pt;flip:y;z-index:251720704;mso-width-relative:margin;v-text-anchor:middle" o:regroupid="8" fillcolor="#ddd8c2 [2894]" strokecolor="white" strokeweight="1pt">
            <v:shadow color="#d8d8d8" offset="3pt,3pt" offset2="2pt,2pt"/>
          </v:rect>
        </w:pict>
      </w:r>
      <w:r>
        <w:rPr>
          <w:noProof/>
          <w:lang w:val="en-US"/>
        </w:rPr>
        <w:pict>
          <v:rect id="_x0000_s1104" style="position:absolute;margin-left:437.3pt;margin-top:660.9pt;width:19.05pt;height:20.35pt;flip:y;z-index:251721728;mso-width-relative:margin;v-text-anchor:middle" o:regroupid="8" fillcolor="#ddd8c2 [2894]" strokecolor="white" strokeweight="1pt">
            <v:shadow color="#d8d8d8" offset="3pt,3pt" offset2="2pt,2pt"/>
          </v:rect>
        </w:pict>
      </w:r>
      <w:r>
        <w:rPr>
          <w:noProof/>
          <w:lang w:val="en-US"/>
        </w:rPr>
        <w:pict>
          <v:rect id="_x0000_s1093" style="position:absolute;margin-left:437.3pt;margin-top:641.2pt;width:19.05pt;height:20.35pt;flip:y;z-index:251719680;mso-width-relative:margin;v-text-anchor:middle" o:regroupid="8" fillcolor="#c0504d" strokecolor="white" strokeweight="1pt">
            <v:shadow color="#d8d8d8" offset="3pt,3pt" offset2="2pt,2pt"/>
          </v:rect>
        </w:pict>
      </w:r>
      <w:r w:rsidR="00696AB3">
        <w:br w:type="page"/>
      </w:r>
    </w:p>
    <w:p w:rsidR="003F6F40" w:rsidRDefault="00CC3AB8">
      <w:r w:rsidRPr="00CC3AB8">
        <w:rPr>
          <w:rFonts w:asciiTheme="minorHAnsi" w:hAnsiTheme="minorHAnsi"/>
          <w:noProof/>
          <w:lang w:val="en-US"/>
        </w:rPr>
        <w:lastRenderedPageBreak/>
        <w:pict>
          <v:roundrect id="_x0000_s1132" style="position:absolute;margin-left:251.75pt;margin-top:8.65pt;width:150.55pt;height:23.4pt;z-index:-251573248" arcsize="10923f" fillcolor="white [3201]" strokecolor="#f79646 [3209]" strokeweight="2.5pt">
            <v:shadow on="t" color="#868686"/>
            <v:textbox style="mso-next-textbox:#_x0000_s1132">
              <w:txbxContent>
                <w:p w:rsidR="00AE7046" w:rsidRPr="00235F0E" w:rsidRDefault="00AE7046" w:rsidP="00AE7046">
                  <w:pPr>
                    <w:rPr>
                      <w:rFonts w:asciiTheme="minorHAnsi" w:hAnsiTheme="minorHAnsi"/>
                      <w:sz w:val="20"/>
                    </w:rPr>
                  </w:pPr>
                  <w:r w:rsidRPr="00235F0E">
                    <w:rPr>
                      <w:rFonts w:asciiTheme="minorHAnsi" w:hAnsiTheme="minorHAnsi"/>
                      <w:sz w:val="20"/>
                    </w:rPr>
                    <w:t>WORKSHOP CONTENT</w:t>
                  </w:r>
                </w:p>
              </w:txbxContent>
            </v:textbox>
          </v:roundrect>
        </w:pict>
      </w:r>
      <w:r w:rsidRPr="00CC3AB8">
        <w:rPr>
          <w:rFonts w:asciiTheme="minorHAnsi" w:hAnsiTheme="minorHAnsi"/>
          <w:noProof/>
          <w:lang w:val="en-US"/>
        </w:rPr>
        <w:pict>
          <v:roundrect id="_x0000_s1046" style="position:absolute;margin-left:-6.8pt;margin-top:8.65pt;width:150.55pt;height:23.4pt;z-index:-251656192" arcsize="10923f" fillcolor="white [3201]" strokecolor="#f79646 [3209]" strokeweight="2.5pt">
            <v:shadow on="t" color="#868686"/>
            <v:textbox>
              <w:txbxContent>
                <w:p w:rsidR="00B93281" w:rsidRPr="00235F0E" w:rsidRDefault="00357AC4">
                  <w:pPr>
                    <w:rPr>
                      <w:rFonts w:asciiTheme="minorHAnsi" w:hAnsiTheme="minorHAnsi"/>
                      <w:sz w:val="20"/>
                    </w:rPr>
                  </w:pPr>
                  <w:r w:rsidRPr="00235F0E">
                    <w:rPr>
                      <w:rFonts w:asciiTheme="minorHAnsi" w:hAnsiTheme="minorHAnsi"/>
                      <w:sz w:val="20"/>
                    </w:rPr>
                    <w:t>BACKGROUND</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3D5605" w:rsidRPr="003D5605" w:rsidRDefault="003D5605" w:rsidP="003D5605">
      <w:pPr>
        <w:contextualSpacing/>
        <w:jc w:val="both"/>
        <w:rPr>
          <w:rFonts w:asciiTheme="minorHAnsi" w:hAnsiTheme="minorHAnsi"/>
          <w:sz w:val="20"/>
        </w:rPr>
      </w:pPr>
      <w:r w:rsidRPr="003D5605">
        <w:rPr>
          <w:rFonts w:asciiTheme="minorHAnsi" w:hAnsiTheme="minorHAnsi"/>
          <w:sz w:val="20"/>
        </w:rPr>
        <w:t xml:space="preserve">The challenges facing business managers and entrepreneurs in their approach to strategic planning, strategic adaptation and decision making in complex and fast paced change environments.  Managers today are all obsessed with VUCA, an ugly acronym encapsulating the notion that business faces more volatility, uncertainty, complexity, and ambiguity than ever before, requiring an entirely new kind of approach to strategy. </w:t>
      </w:r>
    </w:p>
    <w:p w:rsidR="003D5605" w:rsidRPr="003D5605" w:rsidRDefault="003D5605" w:rsidP="003D5605">
      <w:pPr>
        <w:contextualSpacing/>
        <w:jc w:val="both"/>
        <w:rPr>
          <w:rFonts w:asciiTheme="minorHAnsi" w:hAnsiTheme="minorHAnsi"/>
          <w:sz w:val="20"/>
        </w:rPr>
      </w:pPr>
      <w:r w:rsidRPr="003D5605">
        <w:rPr>
          <w:rFonts w:asciiTheme="minorHAnsi" w:hAnsiTheme="minorHAnsi"/>
          <w:sz w:val="20"/>
        </w:rPr>
        <w:t xml:space="preserve"> </w:t>
      </w:r>
    </w:p>
    <w:p w:rsidR="003D5605" w:rsidRPr="003D5605" w:rsidRDefault="003D5605" w:rsidP="003D5605">
      <w:pPr>
        <w:contextualSpacing/>
        <w:jc w:val="both"/>
        <w:rPr>
          <w:rFonts w:asciiTheme="minorHAnsi" w:hAnsiTheme="minorHAnsi"/>
          <w:sz w:val="20"/>
        </w:rPr>
      </w:pPr>
      <w:r w:rsidRPr="003D5605">
        <w:rPr>
          <w:rFonts w:asciiTheme="minorHAnsi" w:hAnsiTheme="minorHAnsi"/>
          <w:sz w:val="20"/>
        </w:rPr>
        <w:t xml:space="preserve">We can distinguish three important dimensions of turbulence and change: volatility in market positions, unpredictability of outcomes, and the widening gap in performance between winners and losers. Most industries have experienced instability on at least one of these dimensions, but some ― such as technology-driven industries and commercial banking ― have been affected on all three.  The hardest-hit industries are those that have been disproportionately affected by globalization, deregulation, digitalization, connectivity, deconstruction, and the shift from products to services.  </w:t>
      </w:r>
    </w:p>
    <w:p w:rsidR="003D5605" w:rsidRPr="003D5605" w:rsidRDefault="003D5605" w:rsidP="003D5605">
      <w:pPr>
        <w:contextualSpacing/>
        <w:jc w:val="both"/>
        <w:rPr>
          <w:rFonts w:asciiTheme="minorHAnsi" w:hAnsiTheme="minorHAnsi"/>
          <w:sz w:val="20"/>
        </w:rPr>
      </w:pPr>
      <w:r w:rsidRPr="003D5605">
        <w:rPr>
          <w:rFonts w:asciiTheme="minorHAnsi" w:hAnsiTheme="minorHAnsi"/>
          <w:sz w:val="20"/>
        </w:rPr>
        <w:t xml:space="preserve">We are not implying that classical strategy and strategic planning are no longer relevant.  They still are. But they are providing increasingly limited in their ability to address these rapidly evolving trends, which have resulted in extremely fluid business systems.  </w:t>
      </w:r>
    </w:p>
    <w:p w:rsidR="003D5605" w:rsidRPr="003D5605" w:rsidRDefault="003D5605" w:rsidP="003D5605">
      <w:pPr>
        <w:contextualSpacing/>
        <w:jc w:val="both"/>
        <w:rPr>
          <w:rFonts w:asciiTheme="minorHAnsi" w:hAnsiTheme="minorHAnsi"/>
          <w:sz w:val="20"/>
        </w:rPr>
      </w:pPr>
    </w:p>
    <w:p w:rsidR="003D5605" w:rsidRPr="003D5605" w:rsidRDefault="003D5605" w:rsidP="003D5605">
      <w:pPr>
        <w:contextualSpacing/>
        <w:jc w:val="both"/>
        <w:rPr>
          <w:rFonts w:asciiTheme="minorHAnsi" w:hAnsiTheme="minorHAnsi"/>
          <w:sz w:val="20"/>
        </w:rPr>
      </w:pPr>
      <w:r w:rsidRPr="003D5605">
        <w:rPr>
          <w:rFonts w:asciiTheme="minorHAnsi" w:hAnsiTheme="minorHAnsi"/>
          <w:sz w:val="20"/>
        </w:rPr>
        <w:t>We believe that companies can renew and sharpen their quest for sustainable competitive advantage by pursuing adaptive advantage.  Organizations with adaptive advantage recognize the unpredictability of today’s environment and the limits of deductive analysis.</w:t>
      </w:r>
    </w:p>
    <w:p w:rsidR="003D5605" w:rsidRDefault="003D5605" w:rsidP="003F6F40">
      <w:pPr>
        <w:rPr>
          <w:rFonts w:asciiTheme="minorHAnsi" w:hAnsiTheme="minorHAnsi"/>
        </w:rPr>
      </w:pPr>
    </w:p>
    <w:p w:rsidR="003D5605" w:rsidRDefault="00CC3AB8" w:rsidP="003F6F40">
      <w:pPr>
        <w:rPr>
          <w:rFonts w:asciiTheme="minorHAnsi" w:hAnsiTheme="minorHAnsi"/>
        </w:rPr>
      </w:pPr>
      <w:r>
        <w:rPr>
          <w:rFonts w:asciiTheme="minorHAnsi" w:hAnsiTheme="minorHAnsi"/>
          <w:noProof/>
          <w:lang w:val="en-US"/>
        </w:rPr>
        <w:pict>
          <v:roundrect id="_x0000_s1049" style="position:absolute;margin-left:-6.8pt;margin-top:4.6pt;width:150.55pt;height:23.4pt;z-index:-251653120" arcsize="10923f" fillcolor="white [3201]" strokecolor="#f79646 [3209]" strokeweight="2.5pt">
            <v:shadow on="t" color="#868686"/>
            <v:textbox>
              <w:txbxContent>
                <w:p w:rsidR="00B93281" w:rsidRPr="00235F0E" w:rsidRDefault="00357AC4">
                  <w:pPr>
                    <w:rPr>
                      <w:rFonts w:asciiTheme="minorHAnsi" w:hAnsiTheme="minorHAnsi"/>
                      <w:sz w:val="20"/>
                    </w:rPr>
                  </w:pPr>
                  <w:r w:rsidRPr="00235F0E">
                    <w:rPr>
                      <w:rFonts w:asciiTheme="minorHAnsi" w:hAnsiTheme="minorHAnsi"/>
                      <w:sz w:val="20"/>
                    </w:rPr>
                    <w:t>METHODOLOGY</w:t>
                  </w:r>
                </w:p>
              </w:txbxContent>
            </v:textbox>
          </v:roundrect>
        </w:pict>
      </w:r>
    </w:p>
    <w:p w:rsidR="003D5605" w:rsidRDefault="003D5605" w:rsidP="003F6F40">
      <w:pPr>
        <w:rPr>
          <w:rFonts w:asciiTheme="minorHAnsi" w:hAnsiTheme="minorHAnsi"/>
        </w:rPr>
      </w:pPr>
    </w:p>
    <w:p w:rsidR="009E487E" w:rsidRDefault="009E487E" w:rsidP="00204391">
      <w:pPr>
        <w:jc w:val="both"/>
        <w:rPr>
          <w:rFonts w:asciiTheme="minorHAnsi" w:hAnsiTheme="minorHAnsi"/>
          <w:sz w:val="20"/>
        </w:rPr>
      </w:pPr>
    </w:p>
    <w:p w:rsidR="002176CF" w:rsidRPr="003D5605" w:rsidRDefault="00AE7046" w:rsidP="00204391">
      <w:pPr>
        <w:jc w:val="both"/>
        <w:rPr>
          <w:rFonts w:asciiTheme="minorHAnsi" w:hAnsiTheme="minorHAnsi"/>
          <w:sz w:val="20"/>
        </w:rPr>
      </w:pPr>
      <w:r w:rsidRPr="003D5605">
        <w:rPr>
          <w:rFonts w:asciiTheme="minorHAnsi" w:hAnsiTheme="minorHAnsi"/>
          <w:sz w:val="20"/>
        </w:rPr>
        <w:t>This workshop is highly interactive and includes:</w:t>
      </w:r>
    </w:p>
    <w:p w:rsidR="00AE7046" w:rsidRPr="003D5605" w:rsidRDefault="00AE7046" w:rsidP="00204391">
      <w:pPr>
        <w:pStyle w:val="ListParagraph"/>
        <w:numPr>
          <w:ilvl w:val="0"/>
          <w:numId w:val="15"/>
        </w:numPr>
        <w:spacing w:after="0" w:line="240" w:lineRule="auto"/>
        <w:ind w:left="425" w:hanging="425"/>
        <w:jc w:val="both"/>
        <w:rPr>
          <w:rFonts w:asciiTheme="minorHAnsi" w:hAnsiTheme="minorHAnsi"/>
          <w:sz w:val="20"/>
          <w:szCs w:val="20"/>
        </w:rPr>
      </w:pPr>
      <w:r w:rsidRPr="003D5605">
        <w:rPr>
          <w:rFonts w:asciiTheme="minorHAnsi" w:hAnsiTheme="minorHAnsi"/>
          <w:sz w:val="20"/>
          <w:szCs w:val="20"/>
        </w:rPr>
        <w:t>Interactive presentations;</w:t>
      </w:r>
    </w:p>
    <w:p w:rsidR="00AE7046" w:rsidRPr="003D5605" w:rsidRDefault="00AE7046" w:rsidP="00204391">
      <w:pPr>
        <w:pStyle w:val="ListParagraph"/>
        <w:numPr>
          <w:ilvl w:val="0"/>
          <w:numId w:val="15"/>
        </w:numPr>
        <w:spacing w:after="0" w:line="240" w:lineRule="auto"/>
        <w:ind w:left="425" w:hanging="425"/>
        <w:jc w:val="both"/>
        <w:rPr>
          <w:rFonts w:asciiTheme="minorHAnsi" w:hAnsiTheme="minorHAnsi"/>
          <w:sz w:val="20"/>
          <w:szCs w:val="20"/>
        </w:rPr>
      </w:pPr>
      <w:r w:rsidRPr="003D5605">
        <w:rPr>
          <w:rFonts w:asciiTheme="minorHAnsi" w:hAnsiTheme="minorHAnsi"/>
          <w:sz w:val="20"/>
          <w:szCs w:val="20"/>
        </w:rPr>
        <w:t>Class and small group discussions;</w:t>
      </w:r>
    </w:p>
    <w:p w:rsidR="00AE7046" w:rsidRPr="003D5605" w:rsidRDefault="00AE7046" w:rsidP="00204391">
      <w:pPr>
        <w:pStyle w:val="ListParagraph"/>
        <w:numPr>
          <w:ilvl w:val="0"/>
          <w:numId w:val="15"/>
        </w:numPr>
        <w:spacing w:after="0" w:line="240" w:lineRule="auto"/>
        <w:ind w:left="425" w:hanging="425"/>
        <w:jc w:val="both"/>
        <w:rPr>
          <w:rFonts w:asciiTheme="minorHAnsi" w:hAnsiTheme="minorHAnsi"/>
          <w:sz w:val="20"/>
          <w:szCs w:val="20"/>
        </w:rPr>
      </w:pPr>
      <w:r w:rsidRPr="003D5605">
        <w:rPr>
          <w:rFonts w:asciiTheme="minorHAnsi" w:hAnsiTheme="minorHAnsi"/>
          <w:sz w:val="20"/>
          <w:szCs w:val="20"/>
        </w:rPr>
        <w:t>Studying examples of assurance statements; and</w:t>
      </w:r>
    </w:p>
    <w:p w:rsidR="00AE7046" w:rsidRPr="003D5605" w:rsidRDefault="00AE7046" w:rsidP="00204391">
      <w:pPr>
        <w:pStyle w:val="ListParagraph"/>
        <w:numPr>
          <w:ilvl w:val="0"/>
          <w:numId w:val="15"/>
        </w:numPr>
        <w:spacing w:after="0" w:line="240" w:lineRule="auto"/>
        <w:ind w:left="425" w:hanging="425"/>
        <w:jc w:val="both"/>
        <w:rPr>
          <w:rFonts w:asciiTheme="minorHAnsi" w:hAnsiTheme="minorHAnsi"/>
          <w:sz w:val="20"/>
          <w:szCs w:val="20"/>
        </w:rPr>
      </w:pPr>
      <w:r w:rsidRPr="003D5605">
        <w:rPr>
          <w:rFonts w:asciiTheme="minorHAnsi" w:hAnsiTheme="minorHAnsi"/>
          <w:sz w:val="20"/>
          <w:szCs w:val="20"/>
        </w:rPr>
        <w:t>Suitable case studies for study and discussion.</w:t>
      </w:r>
    </w:p>
    <w:p w:rsidR="009E487E" w:rsidRDefault="009E487E" w:rsidP="002176CF">
      <w:pPr>
        <w:jc w:val="both"/>
        <w:rPr>
          <w:rFonts w:asciiTheme="minorHAnsi" w:hAnsiTheme="minorHAnsi"/>
        </w:rPr>
      </w:pPr>
    </w:p>
    <w:p w:rsidR="009E487E" w:rsidRDefault="009E487E" w:rsidP="002176CF">
      <w:pPr>
        <w:jc w:val="both"/>
        <w:rPr>
          <w:rFonts w:asciiTheme="minorHAnsi" w:hAnsiTheme="minorHAnsi"/>
        </w:rPr>
      </w:pPr>
    </w:p>
    <w:p w:rsidR="009E487E" w:rsidRDefault="009E487E" w:rsidP="002176CF">
      <w:pPr>
        <w:jc w:val="both"/>
        <w:rPr>
          <w:rFonts w:asciiTheme="minorHAnsi" w:hAnsiTheme="minorHAnsi"/>
        </w:rPr>
      </w:pPr>
    </w:p>
    <w:p w:rsidR="009E487E" w:rsidRDefault="009E487E" w:rsidP="002176CF">
      <w:pPr>
        <w:jc w:val="both"/>
        <w:rPr>
          <w:rFonts w:asciiTheme="minorHAnsi" w:hAnsiTheme="minorHAnsi"/>
        </w:rPr>
      </w:pPr>
    </w:p>
    <w:p w:rsidR="009E487E" w:rsidRDefault="009E487E" w:rsidP="002176CF">
      <w:pPr>
        <w:jc w:val="both"/>
        <w:rPr>
          <w:rFonts w:asciiTheme="minorHAnsi" w:hAnsiTheme="minorHAnsi"/>
        </w:rPr>
      </w:pPr>
    </w:p>
    <w:p w:rsidR="009E487E" w:rsidRDefault="009E487E" w:rsidP="002176CF">
      <w:pPr>
        <w:jc w:val="both"/>
        <w:rPr>
          <w:rFonts w:asciiTheme="minorHAnsi" w:hAnsiTheme="minorHAnsi"/>
        </w:rPr>
      </w:pPr>
    </w:p>
    <w:p w:rsidR="009E487E" w:rsidRDefault="009E487E" w:rsidP="002176CF">
      <w:pPr>
        <w:jc w:val="both"/>
        <w:rPr>
          <w:rFonts w:asciiTheme="minorHAnsi" w:hAnsiTheme="minorHAnsi"/>
        </w:rPr>
      </w:pPr>
    </w:p>
    <w:p w:rsidR="009E487E" w:rsidRDefault="009E487E" w:rsidP="002176CF">
      <w:pPr>
        <w:jc w:val="both"/>
        <w:rPr>
          <w:rFonts w:asciiTheme="minorHAnsi" w:hAnsiTheme="minorHAnsi"/>
        </w:rPr>
      </w:pPr>
    </w:p>
    <w:p w:rsidR="009E487E" w:rsidRDefault="009E487E" w:rsidP="002176CF">
      <w:pPr>
        <w:jc w:val="both"/>
        <w:rPr>
          <w:rFonts w:asciiTheme="minorHAnsi" w:hAnsiTheme="minorHAnsi"/>
        </w:rPr>
      </w:pPr>
    </w:p>
    <w:p w:rsidR="009E487E" w:rsidRDefault="009E487E" w:rsidP="002176CF">
      <w:pPr>
        <w:jc w:val="both"/>
        <w:rPr>
          <w:rFonts w:asciiTheme="minorHAnsi" w:hAnsiTheme="minorHAnsi"/>
        </w:rPr>
      </w:pPr>
    </w:p>
    <w:p w:rsidR="009E487E" w:rsidRDefault="009E487E" w:rsidP="002176CF">
      <w:pPr>
        <w:jc w:val="both"/>
        <w:rPr>
          <w:rFonts w:asciiTheme="minorHAnsi" w:hAnsiTheme="minorHAnsi"/>
        </w:rPr>
      </w:pPr>
    </w:p>
    <w:p w:rsidR="009E487E" w:rsidRDefault="009E487E" w:rsidP="009E487E">
      <w:pPr>
        <w:rPr>
          <w:rFonts w:asciiTheme="minorHAnsi" w:hAnsiTheme="minorHAnsi"/>
          <w:sz w:val="20"/>
        </w:rPr>
      </w:pPr>
    </w:p>
    <w:p w:rsidR="009E487E" w:rsidRPr="009E487E" w:rsidRDefault="009E487E" w:rsidP="009E487E">
      <w:pPr>
        <w:pStyle w:val="ListParagraph"/>
        <w:numPr>
          <w:ilvl w:val="0"/>
          <w:numId w:val="22"/>
        </w:numPr>
        <w:spacing w:after="100" w:afterAutospacing="1" w:line="240" w:lineRule="auto"/>
        <w:ind w:left="274" w:hanging="274"/>
        <w:jc w:val="both"/>
        <w:rPr>
          <w:rFonts w:asciiTheme="minorHAnsi" w:hAnsiTheme="minorHAnsi"/>
          <w:sz w:val="20"/>
        </w:rPr>
      </w:pPr>
      <w:r w:rsidRPr="009E487E">
        <w:rPr>
          <w:rFonts w:asciiTheme="minorHAnsi" w:hAnsiTheme="minorHAnsi"/>
          <w:sz w:val="20"/>
        </w:rPr>
        <w:t xml:space="preserve">Theoretical Frameworks to Critique, Explore and Develop business strategy; </w:t>
      </w:r>
    </w:p>
    <w:p w:rsidR="009E487E" w:rsidRPr="009E487E" w:rsidRDefault="009E487E" w:rsidP="009E487E">
      <w:pPr>
        <w:pStyle w:val="ListParagraph"/>
        <w:numPr>
          <w:ilvl w:val="0"/>
          <w:numId w:val="22"/>
        </w:numPr>
        <w:spacing w:after="100" w:afterAutospacing="1" w:line="240" w:lineRule="auto"/>
        <w:ind w:left="274" w:hanging="274"/>
        <w:jc w:val="both"/>
        <w:rPr>
          <w:rFonts w:asciiTheme="minorHAnsi" w:hAnsiTheme="minorHAnsi"/>
          <w:sz w:val="20"/>
        </w:rPr>
      </w:pPr>
      <w:r w:rsidRPr="009E487E">
        <w:rPr>
          <w:rFonts w:asciiTheme="minorHAnsi" w:hAnsiTheme="minorHAnsi"/>
          <w:sz w:val="20"/>
        </w:rPr>
        <w:t xml:space="preserve">The Merging of Business Strategies; </w:t>
      </w:r>
    </w:p>
    <w:p w:rsidR="009E487E" w:rsidRPr="009E487E" w:rsidRDefault="009E487E" w:rsidP="009E487E">
      <w:pPr>
        <w:pStyle w:val="ListParagraph"/>
        <w:numPr>
          <w:ilvl w:val="0"/>
          <w:numId w:val="22"/>
        </w:numPr>
        <w:spacing w:after="100" w:afterAutospacing="1" w:line="240" w:lineRule="auto"/>
        <w:ind w:left="274" w:hanging="274"/>
        <w:jc w:val="both"/>
        <w:rPr>
          <w:rFonts w:asciiTheme="minorHAnsi" w:hAnsiTheme="minorHAnsi"/>
          <w:sz w:val="20"/>
        </w:rPr>
      </w:pPr>
      <w:r w:rsidRPr="009E487E">
        <w:rPr>
          <w:rFonts w:asciiTheme="minorHAnsi" w:hAnsiTheme="minorHAnsi"/>
          <w:sz w:val="20"/>
        </w:rPr>
        <w:t xml:space="preserve">The Nature of Strategy: Dimensions, Tensions and Decision Making; </w:t>
      </w:r>
    </w:p>
    <w:p w:rsidR="009E487E" w:rsidRPr="009E487E" w:rsidRDefault="009E487E" w:rsidP="009E487E">
      <w:pPr>
        <w:pStyle w:val="ListParagraph"/>
        <w:numPr>
          <w:ilvl w:val="0"/>
          <w:numId w:val="22"/>
        </w:numPr>
        <w:spacing w:after="100" w:afterAutospacing="1" w:line="240" w:lineRule="auto"/>
        <w:ind w:left="274" w:hanging="274"/>
        <w:jc w:val="both"/>
        <w:rPr>
          <w:rFonts w:asciiTheme="minorHAnsi" w:hAnsiTheme="minorHAnsi"/>
          <w:sz w:val="20"/>
        </w:rPr>
      </w:pPr>
      <w:r w:rsidRPr="009E487E">
        <w:rPr>
          <w:rFonts w:asciiTheme="minorHAnsi" w:hAnsiTheme="minorHAnsi"/>
          <w:sz w:val="20"/>
        </w:rPr>
        <w:t xml:space="preserve">Strategy Process: Strategic Thinking, Formation and Change; </w:t>
      </w:r>
    </w:p>
    <w:p w:rsidR="009E487E" w:rsidRPr="009E487E" w:rsidRDefault="009E487E" w:rsidP="009E487E">
      <w:pPr>
        <w:pStyle w:val="ListParagraph"/>
        <w:numPr>
          <w:ilvl w:val="0"/>
          <w:numId w:val="22"/>
        </w:numPr>
        <w:spacing w:after="100" w:afterAutospacing="1" w:line="240" w:lineRule="auto"/>
        <w:ind w:left="274" w:hanging="274"/>
        <w:jc w:val="both"/>
        <w:rPr>
          <w:rFonts w:asciiTheme="minorHAnsi" w:hAnsiTheme="minorHAnsi"/>
          <w:sz w:val="20"/>
        </w:rPr>
      </w:pPr>
      <w:r w:rsidRPr="009E487E">
        <w:rPr>
          <w:rFonts w:asciiTheme="minorHAnsi" w:hAnsiTheme="minorHAnsi"/>
          <w:sz w:val="20"/>
        </w:rPr>
        <w:t xml:space="preserve">The Rational Planning Model: Organisation Purpose, External and Internal Environments; </w:t>
      </w:r>
    </w:p>
    <w:p w:rsidR="009E487E" w:rsidRPr="009E487E" w:rsidRDefault="009E487E" w:rsidP="009E487E">
      <w:pPr>
        <w:pStyle w:val="ListParagraph"/>
        <w:numPr>
          <w:ilvl w:val="0"/>
          <w:numId w:val="22"/>
        </w:numPr>
        <w:spacing w:after="100" w:afterAutospacing="1" w:line="240" w:lineRule="auto"/>
        <w:ind w:left="274" w:hanging="274"/>
        <w:jc w:val="both"/>
        <w:rPr>
          <w:rFonts w:asciiTheme="minorHAnsi" w:hAnsiTheme="minorHAnsi"/>
          <w:sz w:val="20"/>
        </w:rPr>
      </w:pPr>
      <w:r w:rsidRPr="009E487E">
        <w:rPr>
          <w:rFonts w:asciiTheme="minorHAnsi" w:hAnsiTheme="minorHAnsi"/>
          <w:sz w:val="20"/>
        </w:rPr>
        <w:t xml:space="preserve">The Rational Planning Model: Business, Corporate and Global Level Strategy; </w:t>
      </w:r>
    </w:p>
    <w:p w:rsidR="009E487E" w:rsidRPr="009E487E" w:rsidRDefault="009E487E" w:rsidP="009E487E">
      <w:pPr>
        <w:pStyle w:val="ListParagraph"/>
        <w:numPr>
          <w:ilvl w:val="0"/>
          <w:numId w:val="22"/>
        </w:numPr>
        <w:spacing w:after="100" w:afterAutospacing="1" w:line="240" w:lineRule="auto"/>
        <w:ind w:left="274" w:hanging="274"/>
        <w:jc w:val="both"/>
        <w:rPr>
          <w:rFonts w:asciiTheme="minorHAnsi" w:hAnsiTheme="minorHAnsi"/>
          <w:sz w:val="20"/>
        </w:rPr>
      </w:pPr>
      <w:r w:rsidRPr="009E487E">
        <w:rPr>
          <w:rFonts w:asciiTheme="minorHAnsi" w:hAnsiTheme="minorHAnsi"/>
          <w:sz w:val="20"/>
        </w:rPr>
        <w:t xml:space="preserve">The Rational Planning Model: Strategic Choices, Implementation and Evaluation; </w:t>
      </w:r>
    </w:p>
    <w:p w:rsidR="009E487E" w:rsidRPr="009E487E" w:rsidRDefault="009E487E" w:rsidP="009E487E">
      <w:pPr>
        <w:pStyle w:val="ListParagraph"/>
        <w:numPr>
          <w:ilvl w:val="0"/>
          <w:numId w:val="22"/>
        </w:numPr>
        <w:spacing w:after="100" w:afterAutospacing="1" w:line="240" w:lineRule="auto"/>
        <w:ind w:left="274" w:hanging="274"/>
        <w:jc w:val="both"/>
        <w:rPr>
          <w:rFonts w:asciiTheme="minorHAnsi" w:hAnsiTheme="minorHAnsi"/>
          <w:sz w:val="20"/>
        </w:rPr>
      </w:pPr>
      <w:r w:rsidRPr="009E487E">
        <w:rPr>
          <w:rFonts w:asciiTheme="minorHAnsi" w:hAnsiTheme="minorHAnsi"/>
          <w:sz w:val="20"/>
        </w:rPr>
        <w:t xml:space="preserve">Strategy Context: Adapting or Shaping </w:t>
      </w:r>
    </w:p>
    <w:p w:rsidR="00AE7046" w:rsidRPr="009E487E" w:rsidRDefault="009E487E" w:rsidP="009E487E">
      <w:pPr>
        <w:pStyle w:val="ListParagraph"/>
        <w:numPr>
          <w:ilvl w:val="0"/>
          <w:numId w:val="22"/>
        </w:numPr>
        <w:spacing w:after="100" w:afterAutospacing="1" w:line="240" w:lineRule="auto"/>
        <w:ind w:left="274" w:hanging="274"/>
        <w:jc w:val="both"/>
        <w:rPr>
          <w:rFonts w:asciiTheme="minorHAnsi" w:hAnsiTheme="minorHAnsi"/>
          <w:sz w:val="20"/>
        </w:rPr>
      </w:pPr>
      <w:r w:rsidRPr="009E487E">
        <w:rPr>
          <w:rFonts w:asciiTheme="minorHAnsi" w:hAnsiTheme="minorHAnsi"/>
          <w:sz w:val="20"/>
        </w:rPr>
        <w:t>Strategy Making in Complexity.</w:t>
      </w:r>
    </w:p>
    <w:p w:rsidR="00204391" w:rsidRDefault="00CC3AB8" w:rsidP="003F6F40">
      <w:pPr>
        <w:rPr>
          <w:rFonts w:asciiTheme="minorHAnsi" w:hAnsiTheme="minorHAnsi"/>
        </w:rPr>
      </w:pPr>
      <w:r w:rsidRPr="00CC3AB8">
        <w:rPr>
          <w:rFonts w:asciiTheme="minorHAnsi" w:hAnsiTheme="minorHAnsi"/>
          <w:noProof/>
          <w:lang w:eastAsia="zh-CN"/>
        </w:rPr>
        <w:pict>
          <v:roundrect id="_x0000_s1048" style="position:absolute;margin-left:-6.05pt;margin-top:7.35pt;width:150.55pt;height:23.4pt;z-index:-251654144" arcsize="10923f" fillcolor="white [3201]" strokecolor="#f79646 [3209]" strokeweight="2.5pt">
            <v:shadow on="t" color="#868686"/>
            <v:textbox style="mso-next-textbox:#_x0000_s1048">
              <w:txbxContent>
                <w:p w:rsidR="00B374FE" w:rsidRPr="00235F0E" w:rsidRDefault="00235F0E">
                  <w:pPr>
                    <w:rPr>
                      <w:rFonts w:asciiTheme="minorHAnsi" w:hAnsiTheme="minorHAnsi"/>
                      <w:sz w:val="20"/>
                    </w:rPr>
                  </w:pPr>
                  <w:r w:rsidRPr="00235F0E">
                    <w:rPr>
                      <w:rFonts w:asciiTheme="minorHAnsi" w:hAnsiTheme="minorHAnsi"/>
                      <w:sz w:val="20"/>
                    </w:rPr>
                    <w:t>TARGET AUDIENCE</w:t>
                  </w:r>
                </w:p>
              </w:txbxContent>
            </v:textbox>
          </v:roundrect>
        </w:pict>
      </w:r>
    </w:p>
    <w:p w:rsidR="003D5605" w:rsidRDefault="003D5605" w:rsidP="003F6F40">
      <w:pPr>
        <w:rPr>
          <w:rFonts w:asciiTheme="minorHAnsi" w:hAnsiTheme="minorHAnsi"/>
        </w:rPr>
      </w:pPr>
    </w:p>
    <w:p w:rsidR="00AE7046" w:rsidRDefault="00AE7046" w:rsidP="003F6F40">
      <w:pPr>
        <w:rPr>
          <w:rFonts w:asciiTheme="minorHAnsi" w:hAnsiTheme="minorHAnsi"/>
        </w:rPr>
      </w:pPr>
    </w:p>
    <w:p w:rsidR="00235F0E" w:rsidRPr="00235F0E" w:rsidRDefault="00235F0E" w:rsidP="00235F0E">
      <w:pPr>
        <w:pStyle w:val="ListParagraph"/>
        <w:numPr>
          <w:ilvl w:val="0"/>
          <w:numId w:val="21"/>
        </w:numPr>
        <w:spacing w:after="0" w:line="240" w:lineRule="auto"/>
        <w:ind w:left="425" w:hanging="425"/>
        <w:jc w:val="both"/>
        <w:rPr>
          <w:rFonts w:asciiTheme="minorHAnsi" w:hAnsiTheme="minorHAnsi"/>
          <w:sz w:val="20"/>
          <w:szCs w:val="20"/>
        </w:rPr>
      </w:pPr>
      <w:r w:rsidRPr="00235F0E">
        <w:rPr>
          <w:rFonts w:asciiTheme="minorHAnsi" w:hAnsiTheme="minorHAnsi"/>
          <w:sz w:val="20"/>
          <w:szCs w:val="20"/>
        </w:rPr>
        <w:t xml:space="preserve">This integrated reporting workshop is for directors and general managers at a senior level who want to move beyond appreciating the business case for an integrated report to maximising competitive advantage through the strategy and integrated reporting process.  It will also be of value to sustainability and integrated reporting practitioners, and users of sustainability and integrated reports, including investors, government, regulators, bankers and NGOs.  </w:t>
      </w:r>
    </w:p>
    <w:p w:rsidR="00235F0E" w:rsidRPr="00235F0E" w:rsidRDefault="00235F0E" w:rsidP="00235F0E">
      <w:pPr>
        <w:pStyle w:val="ListParagraph"/>
        <w:numPr>
          <w:ilvl w:val="0"/>
          <w:numId w:val="21"/>
        </w:numPr>
        <w:spacing w:after="0" w:line="240" w:lineRule="auto"/>
        <w:ind w:left="425" w:hanging="425"/>
        <w:jc w:val="both"/>
        <w:rPr>
          <w:rFonts w:asciiTheme="minorHAnsi" w:hAnsiTheme="minorHAnsi"/>
          <w:sz w:val="20"/>
          <w:szCs w:val="20"/>
        </w:rPr>
      </w:pPr>
      <w:r w:rsidRPr="00235F0E">
        <w:rPr>
          <w:rFonts w:asciiTheme="minorHAnsi" w:hAnsiTheme="minorHAnsi"/>
          <w:sz w:val="20"/>
          <w:szCs w:val="20"/>
        </w:rPr>
        <w:t xml:space="preserve">It is particularly recommended for members of the Board, C-Level executives and senior management. </w:t>
      </w:r>
    </w:p>
    <w:p w:rsidR="00AE7046" w:rsidRPr="00235F0E" w:rsidRDefault="00235F0E" w:rsidP="00235F0E">
      <w:pPr>
        <w:pStyle w:val="ListParagraph"/>
        <w:numPr>
          <w:ilvl w:val="0"/>
          <w:numId w:val="21"/>
        </w:numPr>
        <w:spacing w:after="0" w:line="240" w:lineRule="auto"/>
        <w:ind w:left="425" w:hanging="425"/>
        <w:jc w:val="both"/>
        <w:rPr>
          <w:rFonts w:asciiTheme="minorHAnsi" w:hAnsiTheme="minorHAnsi"/>
          <w:sz w:val="20"/>
          <w:szCs w:val="20"/>
        </w:rPr>
      </w:pPr>
      <w:r w:rsidRPr="00235F0E">
        <w:rPr>
          <w:rFonts w:asciiTheme="minorHAnsi" w:hAnsiTheme="minorHAnsi"/>
          <w:sz w:val="20"/>
          <w:szCs w:val="20"/>
        </w:rPr>
        <w:t>Organisations that want to look into their strategies and want to enhance their capacity in managing their strategies.</w:t>
      </w:r>
    </w:p>
    <w:p w:rsidR="00235F0E" w:rsidRDefault="00235F0E" w:rsidP="003F6F40">
      <w:pPr>
        <w:rPr>
          <w:rFonts w:asciiTheme="minorHAnsi" w:hAnsiTheme="minorHAnsi"/>
        </w:rPr>
      </w:pPr>
    </w:p>
    <w:p w:rsidR="00FA3D7F" w:rsidRDefault="00CC3AB8" w:rsidP="003F6F40">
      <w:pPr>
        <w:rPr>
          <w:rFonts w:asciiTheme="minorHAnsi" w:hAnsiTheme="minorHAnsi"/>
        </w:rPr>
      </w:pPr>
      <w:r>
        <w:rPr>
          <w:rFonts w:asciiTheme="minorHAnsi" w:hAnsiTheme="minorHAnsi"/>
          <w:noProof/>
          <w:lang w:val="en-US"/>
        </w:rPr>
        <w:pict>
          <v:roundrect id="_x0000_s1051" style="position:absolute;margin-left:-6.05pt;margin-top:2.55pt;width:150.55pt;height:23.4pt;z-index:-251651072" arcsize="10923f" fillcolor="white [3201]" strokecolor="#f79646 [3209]" strokeweight="2.5pt">
            <v:shadow on="t" color="#868686"/>
            <v:textbox style="mso-next-textbox:#_x0000_s1051">
              <w:txbxContent>
                <w:p w:rsidR="00B374FE" w:rsidRPr="00235F0E" w:rsidRDefault="00B374FE">
                  <w:pPr>
                    <w:rPr>
                      <w:rFonts w:asciiTheme="minorHAnsi" w:hAnsiTheme="minorHAnsi"/>
                      <w:sz w:val="20"/>
                    </w:rPr>
                  </w:pPr>
                  <w:r w:rsidRPr="00235F0E">
                    <w:rPr>
                      <w:rFonts w:asciiTheme="minorHAnsi" w:hAnsiTheme="minorHAnsi"/>
                      <w:sz w:val="20"/>
                    </w:rPr>
                    <w:t>ADMINISTRATIVE DETAILS</w:t>
                  </w: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tbl>
      <w:tblPr>
        <w:tblW w:w="5331" w:type="dxa"/>
        <w:shd w:val="pct10" w:color="auto" w:fill="auto"/>
        <w:tblLayout w:type="fixed"/>
        <w:tblLook w:val="04A0"/>
      </w:tblPr>
      <w:tblGrid>
        <w:gridCol w:w="1478"/>
        <w:gridCol w:w="331"/>
        <w:gridCol w:w="3522"/>
      </w:tblGrid>
      <w:tr w:rsidR="00D90843" w:rsidRPr="00D90843" w:rsidTr="00235F0E">
        <w:trPr>
          <w:trHeight w:val="293"/>
        </w:trPr>
        <w:tc>
          <w:tcPr>
            <w:tcW w:w="1478"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331"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522" w:type="dxa"/>
            <w:shd w:val="pct10" w:color="auto" w:fill="auto"/>
            <w:vAlign w:val="center"/>
          </w:tcPr>
          <w:p w:rsidR="00D90843" w:rsidRPr="00D90843" w:rsidRDefault="007574EB" w:rsidP="00E76F43">
            <w:pPr>
              <w:ind w:right="308"/>
              <w:jc w:val="both"/>
              <w:rPr>
                <w:rFonts w:asciiTheme="minorHAnsi" w:hAnsiTheme="minorHAnsi" w:cs="Segoe UI Semibold"/>
                <w:sz w:val="20"/>
              </w:rPr>
            </w:pPr>
            <w:r>
              <w:rPr>
                <w:rFonts w:asciiTheme="minorHAnsi" w:hAnsiTheme="minorHAnsi" w:cs="Segoe UI Semibold"/>
                <w:sz w:val="20"/>
              </w:rPr>
              <w:t>Monday 14</w:t>
            </w:r>
            <w:r w:rsidRPr="007574EB">
              <w:rPr>
                <w:rFonts w:asciiTheme="minorHAnsi" w:hAnsiTheme="minorHAnsi" w:cs="Segoe UI Semibold"/>
                <w:sz w:val="20"/>
                <w:vertAlign w:val="superscript"/>
              </w:rPr>
              <w:t>th</w:t>
            </w:r>
            <w:r>
              <w:rPr>
                <w:rFonts w:asciiTheme="minorHAnsi" w:hAnsiTheme="minorHAnsi" w:cs="Segoe UI Semibold"/>
                <w:sz w:val="20"/>
              </w:rPr>
              <w:t xml:space="preserve"> November 2016</w:t>
            </w:r>
          </w:p>
        </w:tc>
      </w:tr>
      <w:tr w:rsidR="00D90843" w:rsidRPr="00D90843" w:rsidTr="00235F0E">
        <w:trPr>
          <w:trHeight w:val="293"/>
        </w:trPr>
        <w:tc>
          <w:tcPr>
            <w:tcW w:w="1478"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331"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522" w:type="dxa"/>
            <w:shd w:val="clear" w:color="auto" w:fill="auto"/>
            <w:vAlign w:val="center"/>
          </w:tcPr>
          <w:p w:rsidR="00D90843" w:rsidRPr="00D90843" w:rsidRDefault="00E76F43" w:rsidP="007574EB">
            <w:pPr>
              <w:ind w:right="308"/>
              <w:jc w:val="both"/>
              <w:rPr>
                <w:rFonts w:asciiTheme="minorHAnsi" w:hAnsiTheme="minorHAnsi" w:cs="Segoe UI Semibold"/>
                <w:sz w:val="20"/>
              </w:rPr>
            </w:pPr>
            <w:r>
              <w:rPr>
                <w:rFonts w:asciiTheme="minorHAnsi" w:hAnsiTheme="minorHAnsi" w:cs="Segoe UI Semibold"/>
                <w:sz w:val="20"/>
              </w:rPr>
              <w:t>0</w:t>
            </w:r>
            <w:r w:rsidR="007574EB">
              <w:rPr>
                <w:rFonts w:asciiTheme="minorHAnsi" w:hAnsiTheme="minorHAnsi" w:cs="Segoe UI Semibold"/>
                <w:sz w:val="20"/>
              </w:rPr>
              <w:t>1</w:t>
            </w:r>
            <w:r>
              <w:rPr>
                <w:rFonts w:asciiTheme="minorHAnsi" w:hAnsiTheme="minorHAnsi" w:cs="Segoe UI Semibold"/>
                <w:sz w:val="20"/>
              </w:rPr>
              <w:t xml:space="preserve"> </w:t>
            </w:r>
            <w:r w:rsidR="00B374FE">
              <w:rPr>
                <w:rFonts w:asciiTheme="minorHAnsi" w:hAnsiTheme="minorHAnsi" w:cs="Segoe UI Semibold"/>
                <w:sz w:val="20"/>
              </w:rPr>
              <w:t>day(</w:t>
            </w:r>
            <w:r w:rsidR="000D57B6">
              <w:rPr>
                <w:rFonts w:asciiTheme="minorHAnsi" w:hAnsiTheme="minorHAnsi" w:cs="Segoe UI Semibold"/>
                <w:sz w:val="20"/>
              </w:rPr>
              <w:t>0900 – 1</w:t>
            </w:r>
            <w:r>
              <w:rPr>
                <w:rFonts w:asciiTheme="minorHAnsi" w:hAnsiTheme="minorHAnsi" w:cs="Segoe UI Semibold"/>
                <w:sz w:val="20"/>
              </w:rPr>
              <w:t>7</w:t>
            </w:r>
            <w:r w:rsidR="00D90843" w:rsidRPr="00D90843">
              <w:rPr>
                <w:rFonts w:asciiTheme="minorHAnsi" w:hAnsiTheme="minorHAnsi" w:cs="Segoe UI Semibold"/>
                <w:sz w:val="20"/>
              </w:rPr>
              <w:t>00</w:t>
            </w:r>
            <w:r w:rsidR="00B374FE">
              <w:rPr>
                <w:rFonts w:asciiTheme="minorHAnsi" w:hAnsiTheme="minorHAnsi" w:cs="Segoe UI Semibold"/>
                <w:sz w:val="20"/>
              </w:rPr>
              <w:t>)</w:t>
            </w:r>
          </w:p>
        </w:tc>
      </w:tr>
      <w:tr w:rsidR="00D90843" w:rsidRPr="00D90843" w:rsidTr="00235F0E">
        <w:trPr>
          <w:trHeight w:val="293"/>
        </w:trPr>
        <w:tc>
          <w:tcPr>
            <w:tcW w:w="1478"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331"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522" w:type="dxa"/>
            <w:shd w:val="pct10" w:color="auto" w:fill="auto"/>
            <w:vAlign w:val="center"/>
          </w:tcPr>
          <w:p w:rsidR="00D90843" w:rsidRPr="00D90843" w:rsidRDefault="00961BEE" w:rsidP="00D102CC">
            <w:pPr>
              <w:ind w:right="308"/>
              <w:jc w:val="both"/>
              <w:rPr>
                <w:rFonts w:asciiTheme="minorHAnsi" w:hAnsiTheme="minorHAnsi" w:cs="Segoe UI Semibold"/>
                <w:sz w:val="20"/>
              </w:rPr>
            </w:pPr>
            <w:r>
              <w:rPr>
                <w:rFonts w:asciiTheme="minorHAnsi" w:hAnsiTheme="minorHAnsi" w:cs="Segoe UI Semibold"/>
                <w:sz w:val="20"/>
              </w:rPr>
              <w:t xml:space="preserve">Hilton </w:t>
            </w:r>
            <w:r w:rsidR="002176CF">
              <w:rPr>
                <w:rFonts w:asciiTheme="minorHAnsi" w:hAnsiTheme="minorHAnsi" w:cs="Segoe UI Semibold"/>
                <w:sz w:val="20"/>
              </w:rPr>
              <w:t>Petaling Jaya</w:t>
            </w:r>
          </w:p>
        </w:tc>
      </w:tr>
      <w:tr w:rsidR="00D90843" w:rsidRPr="00D90843" w:rsidTr="00235F0E">
        <w:trPr>
          <w:trHeight w:val="293"/>
        </w:trPr>
        <w:tc>
          <w:tcPr>
            <w:tcW w:w="1478"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331"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522" w:type="dxa"/>
            <w:shd w:val="clear" w:color="auto" w:fill="auto"/>
            <w:vAlign w:val="center"/>
          </w:tcPr>
          <w:p w:rsidR="00D90843" w:rsidRPr="00D90843" w:rsidRDefault="00D90843" w:rsidP="007574EB">
            <w:pPr>
              <w:ind w:right="308"/>
              <w:jc w:val="both"/>
              <w:rPr>
                <w:rFonts w:asciiTheme="minorHAnsi" w:hAnsiTheme="minorHAnsi" w:cs="Segoe UI Semibold"/>
                <w:sz w:val="20"/>
              </w:rPr>
            </w:pPr>
            <w:r w:rsidRPr="00D90843">
              <w:rPr>
                <w:rFonts w:asciiTheme="minorHAnsi" w:hAnsiTheme="minorHAnsi" w:cs="Segoe UI Semibold"/>
                <w:sz w:val="20"/>
              </w:rPr>
              <w:t>RM</w:t>
            </w:r>
            <w:r w:rsidR="007574EB">
              <w:rPr>
                <w:rFonts w:asciiTheme="minorHAnsi" w:hAnsiTheme="minorHAnsi" w:cs="Segoe UI Semibold"/>
                <w:sz w:val="20"/>
              </w:rPr>
              <w:t>1,484</w:t>
            </w:r>
            <w:r w:rsidR="00E76F43">
              <w:rPr>
                <w:rFonts w:asciiTheme="minorHAnsi" w:hAnsiTheme="minorHAnsi" w:cs="Segoe UI Semibold"/>
                <w:sz w:val="20"/>
              </w:rPr>
              <w:t>.00</w:t>
            </w:r>
            <w:r w:rsidRPr="00D90843">
              <w:rPr>
                <w:rFonts w:asciiTheme="minorHAnsi" w:hAnsiTheme="minorHAnsi" w:cs="Segoe UI Semibold"/>
                <w:sz w:val="20"/>
              </w:rPr>
              <w:t xml:space="preserve"> per </w:t>
            </w:r>
            <w:r w:rsidR="00E76F43">
              <w:rPr>
                <w:rFonts w:asciiTheme="minorHAnsi" w:hAnsiTheme="minorHAnsi" w:cs="Segoe UI Semibold"/>
                <w:sz w:val="20"/>
              </w:rPr>
              <w:t>person</w:t>
            </w:r>
            <w:r w:rsidRPr="00D90843">
              <w:rPr>
                <w:rFonts w:asciiTheme="minorHAnsi" w:hAnsiTheme="minorHAnsi" w:cs="Segoe UI Semibold"/>
                <w:sz w:val="20"/>
              </w:rPr>
              <w:t xml:space="preserve"> </w:t>
            </w:r>
            <w:r w:rsidRPr="00D90843">
              <w:rPr>
                <w:rFonts w:asciiTheme="minorHAnsi" w:hAnsiTheme="minorHAnsi" w:cs="Segoe UI Semibold"/>
                <w:bCs/>
                <w:sz w:val="20"/>
              </w:rPr>
              <w:t>(</w:t>
            </w:r>
            <w:r w:rsidR="00C97D66">
              <w:rPr>
                <w:rFonts w:asciiTheme="minorHAnsi" w:hAnsiTheme="minorHAnsi" w:cs="Segoe UI Semibold"/>
                <w:bCs/>
                <w:sz w:val="20"/>
              </w:rPr>
              <w:t xml:space="preserve">Fee is inclusive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235F0E">
        <w:trPr>
          <w:trHeight w:val="293"/>
        </w:trPr>
        <w:tc>
          <w:tcPr>
            <w:tcW w:w="1478"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331"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52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CC3AB8">
      <w:pPr>
        <w:rPr>
          <w:rFonts w:asciiTheme="minorHAnsi" w:hAnsiTheme="minorHAnsi"/>
        </w:rPr>
      </w:pPr>
      <w:r>
        <w:rPr>
          <w:rFonts w:asciiTheme="minorHAnsi" w:hAnsiTheme="minorHAnsi"/>
          <w:noProof/>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48.65pt;margin-top:9.85pt;width:118.05pt;height:23.8pt;z-index:251657216;mso-position-horizontal-relative:text;mso-position-vertical-relative:text" fillcolor="white [3201]" strokecolor="#fabf8f [1945]" strokeweight="1pt">
            <v:fill color2="#fbd4b4 [1305]" focusposition="1" focussize="" focus="100%" type="gradient"/>
            <v:shadow on="t" type="perspective" color="#974706 [1609]" opacity=".5" offset="1pt" offset2="-3pt"/>
            <v:textbox>
              <w:txbxContent>
                <w:p w:rsidR="00A5263F" w:rsidRPr="009816E6" w:rsidRDefault="009816E6" w:rsidP="00A5263F">
                  <w:pPr>
                    <w:jc w:val="center"/>
                    <w:rPr>
                      <w:rFonts w:ascii="Century Gothic" w:hAnsi="Century Gothic"/>
                      <w:b/>
                      <w:color w:val="595959" w:themeColor="text1" w:themeTint="A6"/>
                      <w:lang w:val="en-US"/>
                    </w:rPr>
                  </w:pPr>
                  <w:r>
                    <w:rPr>
                      <w:rFonts w:ascii="Century Gothic" w:hAnsi="Century Gothic"/>
                      <w:b/>
                      <w:color w:val="595959" w:themeColor="text1" w:themeTint="A6"/>
                      <w:lang w:val="en-US"/>
                    </w:rPr>
                    <w:t xml:space="preserve"> 8 CEP POINT</w:t>
                  </w:r>
                  <w:r w:rsidR="009A1D66">
                    <w:rPr>
                      <w:rFonts w:ascii="Century Gothic" w:hAnsi="Century Gothic"/>
                      <w:b/>
                      <w:color w:val="595959" w:themeColor="text1" w:themeTint="A6"/>
                      <w:lang w:val="en-US"/>
                    </w:rPr>
                    <w:t>S</w:t>
                  </w:r>
                </w:p>
              </w:txbxContent>
            </v:textbox>
          </v:shape>
        </w:pict>
      </w:r>
    </w:p>
    <w:p w:rsidR="00B26841" w:rsidRDefault="00B26841">
      <w:pPr>
        <w:rPr>
          <w:rFonts w:asciiTheme="minorHAnsi" w:hAnsiTheme="minorHAnsi"/>
        </w:rPr>
      </w:pPr>
    </w:p>
    <w:p w:rsidR="00B26841" w:rsidRDefault="00B26841">
      <w:pPr>
        <w:rPr>
          <w:rFonts w:asciiTheme="minorHAnsi" w:hAnsiTheme="minorHAnsi"/>
        </w:rPr>
      </w:pPr>
    </w:p>
    <w:p w:rsidR="003D5605" w:rsidRDefault="003D5605">
      <w:pPr>
        <w:rPr>
          <w:rFonts w:asciiTheme="minorHAnsi" w:hAnsiTheme="minorHAnsi"/>
        </w:rPr>
      </w:pPr>
    </w:p>
    <w:p w:rsidR="003D5605" w:rsidRDefault="003D5605">
      <w:pPr>
        <w:rPr>
          <w:rFonts w:asciiTheme="minorHAnsi" w:hAnsiTheme="minorHAnsi"/>
        </w:rPr>
      </w:pPr>
    </w:p>
    <w:p w:rsidR="003D5605" w:rsidRDefault="003D5605">
      <w:pPr>
        <w:rPr>
          <w:rFonts w:asciiTheme="minorHAnsi" w:hAnsiTheme="minorHAnsi"/>
        </w:rPr>
      </w:pPr>
    </w:p>
    <w:p w:rsidR="00AE7046" w:rsidRPr="00B26841" w:rsidRDefault="00AE7046">
      <w:pPr>
        <w:rPr>
          <w:rFonts w:asciiTheme="minorHAnsi" w:hAnsiTheme="minorHAnsi"/>
        </w:rPr>
        <w:sectPr w:rsidR="00AE7046" w:rsidRPr="00B26841" w:rsidSect="00800675">
          <w:type w:val="continuous"/>
          <w:pgSz w:w="11906" w:h="16838" w:code="9"/>
          <w:pgMar w:top="1440" w:right="1080" w:bottom="1440" w:left="1080" w:header="0" w:footer="0" w:gutter="0"/>
          <w:cols w:num="2" w:sep="1" w:space="567"/>
          <w:titlePg/>
          <w:docGrid w:linePitch="299"/>
        </w:sectPr>
      </w:pPr>
    </w:p>
    <w:p w:rsidR="003F6F40" w:rsidRDefault="003F6F40"/>
    <w:p w:rsidR="00204391" w:rsidRDefault="00204391"/>
    <w:p w:rsidR="003D5605" w:rsidRDefault="003D5605"/>
    <w:p w:rsidR="003D5605" w:rsidRDefault="003D5605"/>
    <w:p w:rsidR="003D5605" w:rsidRDefault="003D5605"/>
    <w:p w:rsidR="00204391" w:rsidRDefault="00CC3AB8">
      <w:r>
        <w:rPr>
          <w:noProof/>
          <w:lang w:val="en-US"/>
        </w:rPr>
        <w:pict>
          <v:rect id="_x0000_s1133" style="position:absolute;margin-left:-30.5pt;margin-top:7.2pt;width:495.6pt;height:432.05pt;z-index:-251665410" fillcolor="none" strokecolor="#95b3d7 [1940]" strokeweight="1pt">
            <v:fill color2="#b8cce4 [1300]" focus="100%" type="gradient"/>
            <v:shadow on="t" type="perspective" color="#243f60 [1604]" opacity=".5" offset="1pt" offset2="-3pt"/>
            <v:textbox inset="4.5mm,3.3mm,4.5mm,3.3mm">
              <w:txbxContent>
                <w:p w:rsidR="00FE7A67" w:rsidRPr="00FE7A67" w:rsidRDefault="00FE7A67" w:rsidP="00FE7A67">
                  <w:pPr>
                    <w:jc w:val="both"/>
                    <w:rPr>
                      <w:rFonts w:asciiTheme="minorHAnsi" w:hAnsiTheme="minorHAnsi"/>
                      <w:b/>
                      <w:u w:val="single"/>
                    </w:rPr>
                  </w:pPr>
                  <w:r w:rsidRPr="00FE7A67">
                    <w:rPr>
                      <w:rFonts w:asciiTheme="minorHAnsi" w:hAnsiTheme="minorHAnsi"/>
                      <w:b/>
                      <w:u w:val="single"/>
                    </w:rPr>
                    <w:t>SPEAKER’S PROFILE</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b/>
                    </w:rPr>
                  </w:pPr>
                  <w:r w:rsidRPr="00FE7A67">
                    <w:rPr>
                      <w:rFonts w:asciiTheme="minorHAnsi" w:hAnsiTheme="minorHAnsi"/>
                      <w:b/>
                    </w:rPr>
                    <w:t>DR. DAMIEN LIM YAT SENG</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rPr>
                  </w:pPr>
                  <w:r w:rsidRPr="00FE7A67">
                    <w:rPr>
                      <w:rFonts w:asciiTheme="minorHAnsi" w:hAnsiTheme="minorHAnsi"/>
                    </w:rPr>
                    <w:t>Dr. Damien Lim, who has been Independent Non-Executive Director of EG Industries Bhd. since 2009, is a Chartered Accountant and a Certified Public Accountant, Masters in International Logistics Management, and a MBA in ICT.  He is also an International Registered Certified Auditor (IRCA) for ISO, EN and HACCP standards and has planned and implemented ISO QMS and EMS systems from foundation, documentation to designing custom internal controls.</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rPr>
                  </w:pPr>
                  <w:r w:rsidRPr="00FE7A67">
                    <w:rPr>
                      <w:rFonts w:asciiTheme="minorHAnsi" w:hAnsiTheme="minorHAnsi"/>
                    </w:rPr>
                    <w:t>He has served as the management representative and is a certified lead auditor and is well versed in implementing and training ISO based EMS and QMS requirements as well as HACCP and OSHA for service, manufacturing, food and beverage, pharmaceutical, cosmetics and medical, biotechnology industries.  He is also an accomplished and experienced forensics and fraud investigations consultant specializing in fraud and dispute settlements.  He is a Certified Fraud Examiner and a member of the Association of Certified Fraud Examiners and is a certified forensics accountant and investigator.</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rPr>
                  </w:pPr>
                  <w:r w:rsidRPr="00FE7A67">
                    <w:rPr>
                      <w:rFonts w:asciiTheme="minorHAnsi" w:hAnsiTheme="minorHAnsi"/>
                    </w:rPr>
                    <w:t xml:space="preserve">As a Senior Accountant in a multinational company, Damien was responsible for the overall implementation of the company’s new accounting system and MRP system and he has a MBA in ICT and is familiar with Business Intelligence Systems.  He performed internal operational audits on all other departments and production areas and was responsible for the overall financial health of the company compliance, public relations, accounting and taxation matters.  </w:t>
                  </w:r>
                </w:p>
                <w:p w:rsidR="00FE7A67" w:rsidRPr="00FE7A67" w:rsidRDefault="00FE7A67" w:rsidP="00FE7A67">
                  <w:pPr>
                    <w:jc w:val="both"/>
                    <w:rPr>
                      <w:rFonts w:asciiTheme="minorHAnsi" w:hAnsiTheme="minorHAnsi"/>
                    </w:rPr>
                  </w:pPr>
                </w:p>
                <w:p w:rsidR="00FE7A67" w:rsidRPr="00FE7A67" w:rsidRDefault="00FE7A67" w:rsidP="00FE7A67">
                  <w:pPr>
                    <w:jc w:val="both"/>
                    <w:rPr>
                      <w:rFonts w:asciiTheme="minorHAnsi" w:hAnsiTheme="minorHAnsi"/>
                    </w:rPr>
                  </w:pPr>
                  <w:r w:rsidRPr="00FE7A67">
                    <w:rPr>
                      <w:rFonts w:asciiTheme="minorHAnsi" w:hAnsiTheme="minorHAnsi"/>
                    </w:rPr>
                    <w:t>Extensive experience in various diverse industries such as oil &amp; gas, shipping, property development, retail &amp; hypermarket, plantations &amp; mills, investment holding, hospitality, casino, finance &amp; leasing, heavy engineering &amp; fabrication, food &amp; beverage, mining, electronics, various manufacturing and recreational clubs through considerable involvement during the statutory auditing, due diligence and consulting process of these public listed, private or government linked organizations offers varied  viewpoints of strategies that work, a unique perception on critical  matters an and an insight into many common misconceptions and thus mistakes that are made by management.</w:t>
                  </w:r>
                </w:p>
              </w:txbxContent>
            </v:textbox>
          </v:rect>
        </w:pict>
      </w:r>
    </w:p>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4B3A5D" w:rsidRDefault="004B3A5D" w:rsidP="00BC0460">
      <w:pPr>
        <w:jc w:val="both"/>
        <w:rPr>
          <w:rFonts w:asciiTheme="minorHAnsi" w:hAnsiTheme="minorHAnsi"/>
          <w:sz w:val="20"/>
        </w:rPr>
        <w:sectPr w:rsidR="004B3A5D" w:rsidSect="00FE7A67">
          <w:type w:val="continuous"/>
          <w:pgSz w:w="11906" w:h="16838" w:code="9"/>
          <w:pgMar w:top="806" w:right="922" w:bottom="900" w:left="1800" w:header="0" w:footer="0" w:gutter="0"/>
          <w:cols w:space="284"/>
          <w:titlePg/>
          <w:docGrid w:linePitch="299"/>
        </w:sectPr>
      </w:pPr>
    </w:p>
    <w:p w:rsidR="003F6F40" w:rsidRDefault="003F6F40" w:rsidP="00D90843">
      <w:pPr>
        <w:rPr>
          <w:rFonts w:asciiTheme="minorHAnsi" w:hAnsiTheme="minorHAnsi"/>
        </w:rPr>
      </w:pPr>
    </w:p>
    <w:p w:rsidR="00BA0241" w:rsidRDefault="00BA0241"/>
    <w:p w:rsidR="00BA0241" w:rsidRDefault="00BA0241"/>
    <w:p w:rsidR="00BA0241" w:rsidRDefault="00BA0241"/>
    <w:p w:rsidR="00BA0241" w:rsidRDefault="00BA0241"/>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FE7A67" w:rsidRDefault="00FE7A67"/>
    <w:p w:rsidR="00BA0241" w:rsidRDefault="00BA0241"/>
    <w:p w:rsidR="00BA0241" w:rsidRDefault="00BA0241"/>
    <w:p w:rsidR="00BA0241" w:rsidRDefault="00BA0241"/>
    <w:p w:rsidR="00BA0241" w:rsidRDefault="00BA0241"/>
    <w:p w:rsidR="00BA0241" w:rsidRDefault="00BA0241"/>
    <w:p w:rsidR="00BA0241" w:rsidRDefault="00BA0241"/>
    <w:p w:rsidR="00BA0241" w:rsidRDefault="00BA0241"/>
    <w:p w:rsidR="00BA0241" w:rsidRDefault="00BA0241"/>
    <w:p w:rsidR="00BA0241" w:rsidRDefault="00BA0241"/>
    <w:p w:rsidR="00BA0241" w:rsidRDefault="00BA0241"/>
    <w:p w:rsidR="002176CF" w:rsidRDefault="002176CF">
      <w:pPr>
        <w:sectPr w:rsidR="002176CF" w:rsidSect="00FE7A67">
          <w:type w:val="continuous"/>
          <w:pgSz w:w="11906" w:h="16838" w:code="9"/>
          <w:pgMar w:top="806" w:right="922" w:bottom="900" w:left="1800" w:header="0" w:footer="0" w:gutter="0"/>
          <w:cols w:space="284"/>
          <w:titlePg/>
          <w:docGrid w:linePitch="299"/>
        </w:sect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961BEE" w:rsidP="00321A2B">
      <w:pPr>
        <w:jc w:val="center"/>
        <w:rPr>
          <w:rFonts w:asciiTheme="minorHAnsi" w:hAnsiTheme="minorHAnsi"/>
          <w:sz w:val="24"/>
          <w:szCs w:val="24"/>
        </w:rPr>
      </w:pPr>
      <w:r w:rsidRPr="00961BEE">
        <w:rPr>
          <w:rFonts w:asciiTheme="majorHAnsi" w:eastAsiaTheme="majorEastAsia" w:hAnsiTheme="majorHAnsi" w:cstheme="majorBidi"/>
          <w:b/>
          <w:bCs/>
          <w:color w:val="365F91" w:themeColor="accent1" w:themeShade="BF"/>
          <w:sz w:val="36"/>
          <w:szCs w:val="36"/>
        </w:rPr>
        <w:t>ADAPTIVE STRATEGIES TO GAIN COMPETITIVE ADVANTAGE DURING TOUGH TIMES</w:t>
      </w:r>
      <w:r w:rsidR="006807E9">
        <w:rPr>
          <w:rFonts w:asciiTheme="minorHAnsi" w:hAnsiTheme="minorHAnsi"/>
          <w:sz w:val="24"/>
          <w:szCs w:val="24"/>
        </w:rPr>
        <w:br/>
      </w:r>
      <w:r w:rsidR="000D57B6">
        <w:rPr>
          <w:rFonts w:asciiTheme="minorHAnsi" w:hAnsiTheme="minorHAnsi"/>
          <w:sz w:val="24"/>
          <w:szCs w:val="24"/>
        </w:rPr>
        <w:t>0900 – 1</w:t>
      </w:r>
      <w:r w:rsidR="00F57DF7">
        <w:rPr>
          <w:rFonts w:asciiTheme="minorHAnsi" w:hAnsiTheme="minorHAnsi"/>
          <w:sz w:val="24"/>
          <w:szCs w:val="24"/>
        </w:rPr>
        <w:t>7</w:t>
      </w:r>
      <w:r w:rsidR="003954D3">
        <w:rPr>
          <w:rFonts w:asciiTheme="minorHAnsi" w:hAnsiTheme="minorHAnsi"/>
          <w:sz w:val="24"/>
          <w:szCs w:val="24"/>
        </w:rPr>
        <w:t>00</w:t>
      </w:r>
      <w:r w:rsidR="00C706E0">
        <w:rPr>
          <w:rFonts w:asciiTheme="minorHAnsi" w:hAnsiTheme="minorHAnsi"/>
          <w:sz w:val="24"/>
          <w:szCs w:val="24"/>
        </w:rPr>
        <w:t xml:space="preserve"> hours</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CC3AB8">
      <w:pPr>
        <w:rPr>
          <w:rFonts w:asciiTheme="minorHAnsi" w:hAnsiTheme="minorHAnsi"/>
          <w:sz w:val="24"/>
          <w:szCs w:val="24"/>
        </w:rPr>
      </w:pPr>
      <w:r w:rsidRPr="00CC3AB8">
        <w:rPr>
          <w:rFonts w:asciiTheme="minorHAnsi" w:hAnsiTheme="minorHAnsi"/>
          <w:noProof/>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2693"/>
        <w:gridCol w:w="284"/>
        <w:gridCol w:w="425"/>
        <w:gridCol w:w="284"/>
        <w:gridCol w:w="1559"/>
        <w:gridCol w:w="283"/>
        <w:gridCol w:w="1559"/>
      </w:tblGrid>
      <w:tr w:rsidR="00FB169B" w:rsidRPr="00E76169" w:rsidTr="00321A2B">
        <w:tc>
          <w:tcPr>
            <w:tcW w:w="250" w:type="dxa"/>
          </w:tcPr>
          <w:p w:rsidR="00FB169B" w:rsidRPr="00E76169" w:rsidRDefault="00CC3AB8" w:rsidP="00D102CC">
            <w:pPr>
              <w:rPr>
                <w:rFonts w:asciiTheme="minorHAnsi" w:hAnsiTheme="minorHAnsi"/>
                <w:sz w:val="24"/>
                <w:szCs w:val="24"/>
                <w:lang w:val="en-US"/>
              </w:rPr>
            </w:pPr>
            <w:r>
              <w:rPr>
                <w:rFonts w:asciiTheme="minorHAnsi" w:hAnsiTheme="minorHAnsi"/>
                <w:noProof/>
                <w:sz w:val="24"/>
                <w:szCs w:val="24"/>
                <w:lang w:val="en-US"/>
              </w:rPr>
              <w:pict>
                <v:rect id="_x0000_s1123" style="position:absolute;margin-left:-5.25pt;margin-top:0;width:10.65pt;height:10.05pt;z-index:251739136;mso-position-vertical:bottom;mso-position-vertical-relative:margin">
                  <v:shadow on="t" offset=",3pt" offset2=",2pt"/>
                  <w10:wrap anchory="margin"/>
                </v:rect>
              </w:pict>
            </w:r>
          </w:p>
        </w:tc>
        <w:tc>
          <w:tcPr>
            <w:tcW w:w="2693" w:type="dxa"/>
          </w:tcPr>
          <w:p w:rsidR="00FB169B" w:rsidRPr="00E76169" w:rsidRDefault="009816E6" w:rsidP="00961BEE">
            <w:pPr>
              <w:rPr>
                <w:rFonts w:asciiTheme="minorHAnsi" w:hAnsiTheme="minorHAnsi"/>
                <w:sz w:val="24"/>
                <w:szCs w:val="24"/>
                <w:lang w:val="en-US"/>
              </w:rPr>
            </w:pPr>
            <w:r>
              <w:rPr>
                <w:rFonts w:asciiTheme="minorHAnsi" w:hAnsiTheme="minorHAnsi"/>
                <w:sz w:val="24"/>
                <w:szCs w:val="24"/>
                <w:lang w:val="en-US"/>
              </w:rPr>
              <w:t>14</w:t>
            </w:r>
            <w:r w:rsidRPr="009816E6">
              <w:rPr>
                <w:rFonts w:asciiTheme="minorHAnsi" w:hAnsiTheme="minorHAnsi"/>
                <w:sz w:val="24"/>
                <w:szCs w:val="24"/>
                <w:vertAlign w:val="superscript"/>
                <w:lang w:val="en-US"/>
              </w:rPr>
              <w:t>th</w:t>
            </w:r>
            <w:r>
              <w:rPr>
                <w:rFonts w:asciiTheme="minorHAnsi" w:hAnsiTheme="minorHAnsi"/>
                <w:sz w:val="24"/>
                <w:szCs w:val="24"/>
                <w:lang w:val="en-US"/>
              </w:rPr>
              <w:t xml:space="preserve"> November 2016</w:t>
            </w:r>
          </w:p>
        </w:tc>
        <w:tc>
          <w:tcPr>
            <w:tcW w:w="284" w:type="dxa"/>
          </w:tcPr>
          <w:p w:rsidR="00FB169B" w:rsidRPr="00E76169" w:rsidRDefault="00FB169B" w:rsidP="00D102CC">
            <w:pPr>
              <w:rPr>
                <w:rFonts w:asciiTheme="minorHAnsi" w:hAnsiTheme="minorHAnsi"/>
                <w:sz w:val="24"/>
                <w:szCs w:val="24"/>
                <w:lang w:val="en-US"/>
              </w:rPr>
            </w:pPr>
          </w:p>
        </w:tc>
        <w:tc>
          <w:tcPr>
            <w:tcW w:w="425" w:type="dxa"/>
          </w:tcPr>
          <w:p w:rsidR="00FB169B" w:rsidRPr="00E76169" w:rsidRDefault="00FB169B" w:rsidP="001969FF">
            <w:pPr>
              <w:rPr>
                <w:rFonts w:asciiTheme="minorHAnsi" w:hAnsiTheme="minorHAnsi"/>
                <w:sz w:val="24"/>
                <w:szCs w:val="24"/>
                <w:lang w:val="en-US"/>
              </w:rPr>
            </w:pPr>
          </w:p>
        </w:tc>
        <w:tc>
          <w:tcPr>
            <w:tcW w:w="284" w:type="dxa"/>
          </w:tcPr>
          <w:p w:rsidR="00FB169B" w:rsidRPr="00E76169" w:rsidRDefault="00FB169B" w:rsidP="00D102CC">
            <w:pPr>
              <w:rPr>
                <w:rFonts w:asciiTheme="minorHAnsi" w:hAnsiTheme="minorHAnsi"/>
                <w:sz w:val="24"/>
                <w:szCs w:val="24"/>
                <w:lang w:val="en-US"/>
              </w:rPr>
            </w:pPr>
          </w:p>
        </w:tc>
        <w:tc>
          <w:tcPr>
            <w:tcW w:w="1559" w:type="dxa"/>
          </w:tcPr>
          <w:p w:rsidR="00FB169B" w:rsidRPr="00E76169" w:rsidRDefault="00FB169B" w:rsidP="00D102CC">
            <w:pPr>
              <w:rPr>
                <w:rFonts w:asciiTheme="minorHAnsi" w:hAnsiTheme="minorHAnsi"/>
                <w:sz w:val="24"/>
                <w:szCs w:val="24"/>
                <w:lang w:val="en-US"/>
              </w:rPr>
            </w:pPr>
          </w:p>
        </w:tc>
        <w:tc>
          <w:tcPr>
            <w:tcW w:w="283" w:type="dxa"/>
          </w:tcPr>
          <w:p w:rsidR="00FB169B" w:rsidRDefault="00FB169B" w:rsidP="00D102CC">
            <w:pPr>
              <w:rPr>
                <w:rFonts w:asciiTheme="minorHAnsi" w:hAnsiTheme="minorHAnsi"/>
                <w:sz w:val="24"/>
                <w:szCs w:val="24"/>
                <w:lang w:val="en-US"/>
              </w:rPr>
            </w:pPr>
          </w:p>
        </w:tc>
        <w:tc>
          <w:tcPr>
            <w:tcW w:w="1559" w:type="dxa"/>
          </w:tcPr>
          <w:p w:rsidR="00FB169B" w:rsidRDefault="00FB169B"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CC3AB8" w:rsidP="00E76169">
      <w:pPr>
        <w:rPr>
          <w:rFonts w:asciiTheme="minorHAnsi" w:hAnsiTheme="minorHAnsi"/>
          <w:sz w:val="24"/>
          <w:szCs w:val="24"/>
        </w:rPr>
      </w:pPr>
      <w:r w:rsidRPr="00CC3AB8">
        <w:rPr>
          <w:rFonts w:asciiTheme="minorHAnsi" w:hAnsiTheme="minorHAnsi"/>
          <w:noProof/>
          <w:color w:val="548DD4" w:themeColor="text2" w:themeTint="99"/>
          <w:sz w:val="24"/>
          <w:szCs w:val="24"/>
          <w:lang w:val="en-US"/>
        </w:rPr>
        <w:pict>
          <v:shape id="_x0000_s1057" type="#_x0000_t55" style="position:absolute;margin-left:-17.8pt;margin-top:12.5pt;width:11.05pt;height:16.85pt;z-index:251656192"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1969FF" w:rsidRDefault="00CC3AB8" w:rsidP="00C97D66">
      <w:pPr>
        <w:jc w:val="center"/>
        <w:rPr>
          <w:rFonts w:asciiTheme="minorHAnsi" w:hAnsiTheme="minorHAnsi"/>
          <w:noProof/>
          <w:sz w:val="24"/>
          <w:szCs w:val="24"/>
          <w:lang w:val="en-US"/>
        </w:rPr>
      </w:pPr>
      <w:r>
        <w:rPr>
          <w:rFonts w:asciiTheme="minorHAnsi" w:hAnsiTheme="minorHAnsi"/>
          <w:noProof/>
          <w:sz w:val="24"/>
          <w:szCs w:val="24"/>
          <w:lang w:val="en-US"/>
        </w:rPr>
        <w:pict>
          <v:shape id="_x0000_s1062" type="#_x0000_t55" style="position:absolute;left:0;text-align:left;margin-left:-17.8pt;margin-top:.2pt;width:11.05pt;height:16.85pt;z-index:251667456"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1969FF">
        <w:rPr>
          <w:rFonts w:asciiTheme="minorHAnsi" w:hAnsiTheme="minorHAnsi"/>
          <w:noProof/>
          <w:sz w:val="24"/>
          <w:szCs w:val="24"/>
          <w:lang w:val="en-US"/>
        </w:rPr>
        <w:t xml:space="preserve"> </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F57DF7">
        <w:rPr>
          <w:rFonts w:asciiTheme="minorHAnsi" w:hAnsiTheme="minorHAnsi"/>
          <w:noProof/>
          <w:sz w:val="24"/>
          <w:szCs w:val="24"/>
          <w:lang w:val="en-US"/>
        </w:rPr>
        <w:t>sophiah</w:t>
      </w:r>
      <w:r w:rsidRPr="00E94F5F">
        <w:rPr>
          <w:rFonts w:asciiTheme="minorHAnsi" w:hAnsiTheme="minorHAnsi"/>
          <w:noProof/>
          <w:sz w:val="24"/>
          <w:szCs w:val="24"/>
          <w:lang w:val="en-US"/>
        </w:rPr>
        <w:t>@bursatra.com.my</w:t>
      </w:r>
    </w:p>
    <w:p w:rsidR="00E76169" w:rsidRDefault="00CC3AB8" w:rsidP="00E76169">
      <w:pPr>
        <w:jc w:val="center"/>
        <w:rPr>
          <w:rFonts w:asciiTheme="minorHAnsi" w:hAnsiTheme="minorHAnsi"/>
          <w:sz w:val="24"/>
          <w:szCs w:val="24"/>
        </w:rPr>
      </w:pPr>
      <w:r>
        <w:rPr>
          <w:rFonts w:asciiTheme="minorHAnsi" w:hAnsiTheme="minorHAnsi"/>
          <w:noProof/>
          <w:sz w:val="24"/>
          <w:szCs w:val="24"/>
          <w:lang w:val="en-US"/>
        </w:rPr>
        <w:pict>
          <v:roundrect id="_x0000_s1130" style="position:absolute;left:0;text-align:left;margin-left:-17.8pt;margin-top:10.2pt;width:459.85pt;height:50.25pt;z-index:251742208" arcsize="10923f" fillcolor="white [3201]" strokecolor="#f79646 [3209]" strokeweight="1pt">
            <v:stroke dashstyle="dash"/>
            <v:shadow color="#868686"/>
            <v:textbox>
              <w:txbxContent>
                <w:p w:rsidR="002176CF" w:rsidRPr="00BC0460" w:rsidRDefault="002176CF" w:rsidP="002176CF">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176CF" w:rsidRDefault="002176CF"/>
              </w:txbxContent>
            </v:textbox>
          </v:roundrect>
        </w:pict>
      </w:r>
    </w:p>
    <w:p w:rsidR="002176CF" w:rsidRDefault="002176CF" w:rsidP="00E76169">
      <w:pPr>
        <w:jc w:val="center"/>
        <w:rPr>
          <w:rFonts w:asciiTheme="minorHAnsi" w:hAnsiTheme="minorHAnsi"/>
          <w:sz w:val="24"/>
          <w:szCs w:val="24"/>
        </w:rPr>
      </w:pPr>
    </w:p>
    <w:p w:rsidR="00961BEE" w:rsidRDefault="00961BEE" w:rsidP="00E76169">
      <w:pPr>
        <w:jc w:val="center"/>
        <w:rPr>
          <w:rFonts w:asciiTheme="minorHAnsi" w:hAnsiTheme="minorHAnsi"/>
          <w:sz w:val="24"/>
          <w:szCs w:val="24"/>
        </w:rPr>
      </w:pPr>
    </w:p>
    <w:p w:rsidR="00961BEE" w:rsidRDefault="00961BEE" w:rsidP="00E76169">
      <w:pPr>
        <w:jc w:val="center"/>
        <w:rPr>
          <w:rFonts w:asciiTheme="minorHAnsi" w:hAnsiTheme="minorHAnsi"/>
          <w:sz w:val="24"/>
          <w:szCs w:val="24"/>
        </w:rPr>
      </w:pPr>
    </w:p>
    <w:p w:rsidR="00961BEE" w:rsidRDefault="00961BEE" w:rsidP="00E76169">
      <w:pPr>
        <w:jc w:val="center"/>
        <w:rPr>
          <w:rFonts w:asciiTheme="minorHAnsi" w:hAnsiTheme="minorHAnsi"/>
          <w:sz w:val="24"/>
          <w:szCs w:val="24"/>
        </w:rPr>
      </w:pPr>
    </w:p>
    <w:p w:rsidR="00961BEE" w:rsidRPr="00961BEE" w:rsidRDefault="00961BEE" w:rsidP="00E76169">
      <w:pPr>
        <w:jc w:val="center"/>
        <w:rPr>
          <w:rFonts w:asciiTheme="minorHAnsi" w:hAnsiTheme="minorHAnsi"/>
          <w:sz w:val="20"/>
        </w:rPr>
      </w:pPr>
      <w:r w:rsidRPr="00961BEE">
        <w:rPr>
          <w:rFonts w:asciiTheme="minorHAnsi" w:hAnsiTheme="minorHAnsi"/>
          <w:sz w:val="20"/>
        </w:rPr>
        <w:t>BURSATRA SDN BHD IS A REGISTERED TRAINING PROVIDER WITH PSMB (Reg. No: 520353-U)</w:t>
      </w:r>
    </w:p>
    <w:sectPr w:rsidR="00961BEE" w:rsidRPr="00961BEE"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D79" w:rsidRDefault="00196D79">
      <w:r>
        <w:separator/>
      </w:r>
    </w:p>
  </w:endnote>
  <w:endnote w:type="continuationSeparator" w:id="1">
    <w:p w:rsidR="00196D79" w:rsidRDefault="00196D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D79" w:rsidRDefault="00196D79">
      <w:r>
        <w:separator/>
      </w:r>
    </w:p>
  </w:footnote>
  <w:footnote w:type="continuationSeparator" w:id="1">
    <w:p w:rsidR="00196D79" w:rsidRDefault="00196D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CC3AB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CC3AB8" w:rsidP="00C24690">
    <w:pPr>
      <w:pStyle w:val="Heading5"/>
      <w:ind w:left="-810" w:hanging="90"/>
      <w:rPr>
        <w:rFonts w:ascii="Century Gothic" w:hAnsi="Century Gothic"/>
        <w:i w:val="0"/>
        <w:iCs/>
        <w:sz w:val="24"/>
        <w:szCs w:val="24"/>
      </w:rPr>
    </w:pPr>
    <w:r w:rsidRPr="00CC3AB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CC3AB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44E8"/>
    <w:multiLevelType w:val="hybridMultilevel"/>
    <w:tmpl w:val="6F5EFD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E381C"/>
    <w:multiLevelType w:val="hybridMultilevel"/>
    <w:tmpl w:val="31DE7020"/>
    <w:lvl w:ilvl="0" w:tplc="CED0B3E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328E4"/>
    <w:multiLevelType w:val="hybridMultilevel"/>
    <w:tmpl w:val="C51E9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E1549"/>
    <w:multiLevelType w:val="hybridMultilevel"/>
    <w:tmpl w:val="7A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2B1168F7"/>
    <w:multiLevelType w:val="hybridMultilevel"/>
    <w:tmpl w:val="1BEEC8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986075"/>
    <w:multiLevelType w:val="hybridMultilevel"/>
    <w:tmpl w:val="485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5821AC"/>
    <w:multiLevelType w:val="hybridMultilevel"/>
    <w:tmpl w:val="09C4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466901"/>
    <w:multiLevelType w:val="hybridMultilevel"/>
    <w:tmpl w:val="9C1438AE"/>
    <w:lvl w:ilvl="0" w:tplc="CED0B3E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A65064"/>
    <w:multiLevelType w:val="hybridMultilevel"/>
    <w:tmpl w:val="9428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8E0968"/>
    <w:multiLevelType w:val="hybridMultilevel"/>
    <w:tmpl w:val="08E8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4953902"/>
    <w:multiLevelType w:val="hybridMultilevel"/>
    <w:tmpl w:val="7370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1E31F3"/>
    <w:multiLevelType w:val="hybridMultilevel"/>
    <w:tmpl w:val="A65A65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18"/>
  </w:num>
  <w:num w:numId="4">
    <w:abstractNumId w:val="15"/>
  </w:num>
  <w:num w:numId="5">
    <w:abstractNumId w:val="2"/>
  </w:num>
  <w:num w:numId="6">
    <w:abstractNumId w:val="17"/>
  </w:num>
  <w:num w:numId="7">
    <w:abstractNumId w:val="10"/>
  </w:num>
  <w:num w:numId="8">
    <w:abstractNumId w:val="6"/>
  </w:num>
  <w:num w:numId="9">
    <w:abstractNumId w:val="4"/>
  </w:num>
  <w:num w:numId="10">
    <w:abstractNumId w:val="1"/>
  </w:num>
  <w:num w:numId="11">
    <w:abstractNumId w:val="7"/>
  </w:num>
  <w:num w:numId="12">
    <w:abstractNumId w:val="13"/>
  </w:num>
  <w:num w:numId="13">
    <w:abstractNumId w:val="3"/>
  </w:num>
  <w:num w:numId="14">
    <w:abstractNumId w:val="14"/>
  </w:num>
  <w:num w:numId="15">
    <w:abstractNumId w:val="12"/>
  </w:num>
  <w:num w:numId="16">
    <w:abstractNumId w:val="21"/>
  </w:num>
  <w:num w:numId="17">
    <w:abstractNumId w:val="0"/>
  </w:num>
  <w:num w:numId="18">
    <w:abstractNumId w:val="16"/>
  </w:num>
  <w:num w:numId="19">
    <w:abstractNumId w:val="20"/>
  </w:num>
  <w:num w:numId="20">
    <w:abstractNumId w:val="9"/>
  </w:num>
  <w:num w:numId="21">
    <w:abstractNumId w:val="11"/>
  </w:num>
  <w:num w:numId="22">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8194">
      <o:colormru v:ext="edit" colors="#eaeaea,aqua,#ffb9b9"/>
      <o:colormenu v:ext="edit" fillcolor="#ffb9b9" strokecolor="none"/>
    </o:shapedefaults>
    <o:shapelayout v:ext="edit">
      <o:idmap v:ext="edit" data="2"/>
    </o:shapelayout>
  </w:hdrShapeDefaults>
  <w:footnotePr>
    <w:footnote w:id="0"/>
    <w:footnote w:id="1"/>
  </w:footnotePr>
  <w:endnotePr>
    <w:endnote w:id="0"/>
    <w:endnote w:id="1"/>
  </w:endnotePr>
  <w:compat/>
  <w:rsids>
    <w:rsidRoot w:val="0027004C"/>
    <w:rsid w:val="00021E8B"/>
    <w:rsid w:val="00027834"/>
    <w:rsid w:val="00030DBF"/>
    <w:rsid w:val="000326D8"/>
    <w:rsid w:val="0005161D"/>
    <w:rsid w:val="00052E16"/>
    <w:rsid w:val="0005342B"/>
    <w:rsid w:val="000552B0"/>
    <w:rsid w:val="00062A25"/>
    <w:rsid w:val="0007186D"/>
    <w:rsid w:val="00075DF3"/>
    <w:rsid w:val="00081B8C"/>
    <w:rsid w:val="00082CA1"/>
    <w:rsid w:val="000865EB"/>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96D79"/>
    <w:rsid w:val="001A0977"/>
    <w:rsid w:val="001A51E4"/>
    <w:rsid w:val="001B0969"/>
    <w:rsid w:val="001B1580"/>
    <w:rsid w:val="001B270D"/>
    <w:rsid w:val="001B32E6"/>
    <w:rsid w:val="001B5FBC"/>
    <w:rsid w:val="001C4AE0"/>
    <w:rsid w:val="001C76A8"/>
    <w:rsid w:val="001D0408"/>
    <w:rsid w:val="001D16B0"/>
    <w:rsid w:val="001D318D"/>
    <w:rsid w:val="001D7F7C"/>
    <w:rsid w:val="001E5017"/>
    <w:rsid w:val="001F1B32"/>
    <w:rsid w:val="00203871"/>
    <w:rsid w:val="00204391"/>
    <w:rsid w:val="00204BB5"/>
    <w:rsid w:val="002056C2"/>
    <w:rsid w:val="00214F22"/>
    <w:rsid w:val="00216333"/>
    <w:rsid w:val="002176CF"/>
    <w:rsid w:val="0022291C"/>
    <w:rsid w:val="00235F0E"/>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C286F"/>
    <w:rsid w:val="002C3D91"/>
    <w:rsid w:val="002C6264"/>
    <w:rsid w:val="002D152D"/>
    <w:rsid w:val="002D1EA7"/>
    <w:rsid w:val="002D40CE"/>
    <w:rsid w:val="002D76A9"/>
    <w:rsid w:val="002E3F21"/>
    <w:rsid w:val="002E6DF0"/>
    <w:rsid w:val="002E6DF1"/>
    <w:rsid w:val="002F32AA"/>
    <w:rsid w:val="002F629E"/>
    <w:rsid w:val="002F679A"/>
    <w:rsid w:val="003215CC"/>
    <w:rsid w:val="00321A2B"/>
    <w:rsid w:val="00323457"/>
    <w:rsid w:val="00324A08"/>
    <w:rsid w:val="003300F6"/>
    <w:rsid w:val="003324DF"/>
    <w:rsid w:val="00336392"/>
    <w:rsid w:val="0034120C"/>
    <w:rsid w:val="00350723"/>
    <w:rsid w:val="0035263B"/>
    <w:rsid w:val="00357AC4"/>
    <w:rsid w:val="00365E83"/>
    <w:rsid w:val="003670C1"/>
    <w:rsid w:val="003673E3"/>
    <w:rsid w:val="003712FB"/>
    <w:rsid w:val="003739F2"/>
    <w:rsid w:val="00383D4B"/>
    <w:rsid w:val="00387325"/>
    <w:rsid w:val="00387974"/>
    <w:rsid w:val="00387DD8"/>
    <w:rsid w:val="003930BC"/>
    <w:rsid w:val="00394B45"/>
    <w:rsid w:val="003954D3"/>
    <w:rsid w:val="00396CCE"/>
    <w:rsid w:val="003A2DB5"/>
    <w:rsid w:val="003A7382"/>
    <w:rsid w:val="003B0F4B"/>
    <w:rsid w:val="003B3940"/>
    <w:rsid w:val="003B49DF"/>
    <w:rsid w:val="003C4202"/>
    <w:rsid w:val="003D5605"/>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1756"/>
    <w:rsid w:val="004A3CE9"/>
    <w:rsid w:val="004B0856"/>
    <w:rsid w:val="004B1463"/>
    <w:rsid w:val="004B250B"/>
    <w:rsid w:val="004B332B"/>
    <w:rsid w:val="004B3A5D"/>
    <w:rsid w:val="004D135F"/>
    <w:rsid w:val="004D5038"/>
    <w:rsid w:val="004E0773"/>
    <w:rsid w:val="004E6547"/>
    <w:rsid w:val="004E68AD"/>
    <w:rsid w:val="004E71E2"/>
    <w:rsid w:val="004F0317"/>
    <w:rsid w:val="004F74FF"/>
    <w:rsid w:val="00502E5F"/>
    <w:rsid w:val="005075DC"/>
    <w:rsid w:val="0051007A"/>
    <w:rsid w:val="00517605"/>
    <w:rsid w:val="005234A8"/>
    <w:rsid w:val="005335E3"/>
    <w:rsid w:val="0053521C"/>
    <w:rsid w:val="005404B1"/>
    <w:rsid w:val="00541103"/>
    <w:rsid w:val="005451F7"/>
    <w:rsid w:val="005632EC"/>
    <w:rsid w:val="00567340"/>
    <w:rsid w:val="00571075"/>
    <w:rsid w:val="005711E9"/>
    <w:rsid w:val="005746AE"/>
    <w:rsid w:val="00577284"/>
    <w:rsid w:val="0058399C"/>
    <w:rsid w:val="00591A8D"/>
    <w:rsid w:val="00593F8E"/>
    <w:rsid w:val="005967AD"/>
    <w:rsid w:val="005A141B"/>
    <w:rsid w:val="005A54CD"/>
    <w:rsid w:val="005B4547"/>
    <w:rsid w:val="005C0E7A"/>
    <w:rsid w:val="005C4764"/>
    <w:rsid w:val="005C48F4"/>
    <w:rsid w:val="005C54C1"/>
    <w:rsid w:val="005C5500"/>
    <w:rsid w:val="005C586A"/>
    <w:rsid w:val="005C5AE7"/>
    <w:rsid w:val="005D08A3"/>
    <w:rsid w:val="005D2163"/>
    <w:rsid w:val="005D5314"/>
    <w:rsid w:val="005E5F10"/>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70C30"/>
    <w:rsid w:val="0067124E"/>
    <w:rsid w:val="00671D35"/>
    <w:rsid w:val="00672847"/>
    <w:rsid w:val="00675E1C"/>
    <w:rsid w:val="0067733A"/>
    <w:rsid w:val="006807E9"/>
    <w:rsid w:val="00683D68"/>
    <w:rsid w:val="00687724"/>
    <w:rsid w:val="00692BA4"/>
    <w:rsid w:val="0069307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574EB"/>
    <w:rsid w:val="00764168"/>
    <w:rsid w:val="00777EB1"/>
    <w:rsid w:val="00782EDD"/>
    <w:rsid w:val="00784BD4"/>
    <w:rsid w:val="0079153F"/>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7F0B"/>
    <w:rsid w:val="008625D4"/>
    <w:rsid w:val="0087164E"/>
    <w:rsid w:val="00873998"/>
    <w:rsid w:val="00880F11"/>
    <w:rsid w:val="00882E02"/>
    <w:rsid w:val="00885384"/>
    <w:rsid w:val="00886436"/>
    <w:rsid w:val="00893FF6"/>
    <w:rsid w:val="008A36B4"/>
    <w:rsid w:val="008A7D0C"/>
    <w:rsid w:val="008B4D1B"/>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07F91"/>
    <w:rsid w:val="00911B27"/>
    <w:rsid w:val="00920EFB"/>
    <w:rsid w:val="0092566D"/>
    <w:rsid w:val="0093318C"/>
    <w:rsid w:val="00941FC5"/>
    <w:rsid w:val="00942F12"/>
    <w:rsid w:val="009449AE"/>
    <w:rsid w:val="00945885"/>
    <w:rsid w:val="00950305"/>
    <w:rsid w:val="00960FF4"/>
    <w:rsid w:val="00961BEE"/>
    <w:rsid w:val="00962CD4"/>
    <w:rsid w:val="00966197"/>
    <w:rsid w:val="0097354E"/>
    <w:rsid w:val="009812C8"/>
    <w:rsid w:val="009815BA"/>
    <w:rsid w:val="009816E6"/>
    <w:rsid w:val="00987CCB"/>
    <w:rsid w:val="00990228"/>
    <w:rsid w:val="009A1D66"/>
    <w:rsid w:val="009A581A"/>
    <w:rsid w:val="009A7D2F"/>
    <w:rsid w:val="009A7DE5"/>
    <w:rsid w:val="009B1017"/>
    <w:rsid w:val="009B4381"/>
    <w:rsid w:val="009B4A69"/>
    <w:rsid w:val="009C6541"/>
    <w:rsid w:val="009C6919"/>
    <w:rsid w:val="009C7524"/>
    <w:rsid w:val="009D03F3"/>
    <w:rsid w:val="009D510E"/>
    <w:rsid w:val="009D5C3B"/>
    <w:rsid w:val="009E487E"/>
    <w:rsid w:val="009E77BF"/>
    <w:rsid w:val="00A00F25"/>
    <w:rsid w:val="00A01F70"/>
    <w:rsid w:val="00A06B10"/>
    <w:rsid w:val="00A13919"/>
    <w:rsid w:val="00A2356C"/>
    <w:rsid w:val="00A26477"/>
    <w:rsid w:val="00A5263F"/>
    <w:rsid w:val="00A612A4"/>
    <w:rsid w:val="00A63428"/>
    <w:rsid w:val="00A63874"/>
    <w:rsid w:val="00A63981"/>
    <w:rsid w:val="00A72244"/>
    <w:rsid w:val="00A72AB9"/>
    <w:rsid w:val="00A80B58"/>
    <w:rsid w:val="00A875B6"/>
    <w:rsid w:val="00A900AF"/>
    <w:rsid w:val="00A91344"/>
    <w:rsid w:val="00A96EDC"/>
    <w:rsid w:val="00AB2E66"/>
    <w:rsid w:val="00AC523C"/>
    <w:rsid w:val="00AD7636"/>
    <w:rsid w:val="00AE16FE"/>
    <w:rsid w:val="00AE3449"/>
    <w:rsid w:val="00AE7046"/>
    <w:rsid w:val="00AE744D"/>
    <w:rsid w:val="00AF24EB"/>
    <w:rsid w:val="00AF519B"/>
    <w:rsid w:val="00B0380D"/>
    <w:rsid w:val="00B04AC7"/>
    <w:rsid w:val="00B10286"/>
    <w:rsid w:val="00B1346F"/>
    <w:rsid w:val="00B1435F"/>
    <w:rsid w:val="00B14653"/>
    <w:rsid w:val="00B16A82"/>
    <w:rsid w:val="00B2339C"/>
    <w:rsid w:val="00B26280"/>
    <w:rsid w:val="00B266B7"/>
    <w:rsid w:val="00B26841"/>
    <w:rsid w:val="00B318E2"/>
    <w:rsid w:val="00B3486C"/>
    <w:rsid w:val="00B374FE"/>
    <w:rsid w:val="00B43804"/>
    <w:rsid w:val="00B4435B"/>
    <w:rsid w:val="00B45D60"/>
    <w:rsid w:val="00B53DAF"/>
    <w:rsid w:val="00B62990"/>
    <w:rsid w:val="00B66D36"/>
    <w:rsid w:val="00B82548"/>
    <w:rsid w:val="00B923DB"/>
    <w:rsid w:val="00B93281"/>
    <w:rsid w:val="00B954D2"/>
    <w:rsid w:val="00BA0241"/>
    <w:rsid w:val="00BA45A9"/>
    <w:rsid w:val="00BB12F9"/>
    <w:rsid w:val="00BB4BE2"/>
    <w:rsid w:val="00BB7731"/>
    <w:rsid w:val="00BC0460"/>
    <w:rsid w:val="00BC0823"/>
    <w:rsid w:val="00BC2DCA"/>
    <w:rsid w:val="00BD365B"/>
    <w:rsid w:val="00BD4DFF"/>
    <w:rsid w:val="00BD6B2C"/>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3AB8"/>
    <w:rsid w:val="00CC474A"/>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65F5"/>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76F43"/>
    <w:rsid w:val="00E81344"/>
    <w:rsid w:val="00E841EA"/>
    <w:rsid w:val="00E87987"/>
    <w:rsid w:val="00E94F5F"/>
    <w:rsid w:val="00E954FF"/>
    <w:rsid w:val="00EA2BE7"/>
    <w:rsid w:val="00EB1AAF"/>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57DF7"/>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A3D7F"/>
    <w:rsid w:val="00FB130F"/>
    <w:rsid w:val="00FB169B"/>
    <w:rsid w:val="00FC04B8"/>
    <w:rsid w:val="00FD1057"/>
    <w:rsid w:val="00FD181A"/>
    <w:rsid w:val="00FD4A82"/>
    <w:rsid w:val="00FD5265"/>
    <w:rsid w:val="00FD5268"/>
    <w:rsid w:val="00FD781F"/>
    <w:rsid w:val="00FE02C3"/>
    <w:rsid w:val="00FE07B2"/>
    <w:rsid w:val="00FE2715"/>
    <w:rsid w:val="00FE7A67"/>
    <w:rsid w:val="00FF0C67"/>
    <w:rsid w:val="00FF60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eaeaea,aqua,#ffb9b9"/>
      <o:colormenu v:ext="edit" fillcolor="#ffb9b9" strokecolor="none"/>
    </o:shapedefaults>
    <o:shapelayout v:ext="edit">
      <o:idmap v:ext="edit" data="1"/>
      <o:regrouptable v:ext="edit">
        <o:entry new="1" old="0"/>
        <o:entry new="2" old="1"/>
        <o:entry new="3" old="1"/>
        <o:entry new="4" old="0"/>
        <o:entry new="5" old="0"/>
        <o:entry new="6" old="3"/>
        <o:entry new="7" old="5"/>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paragraph" w:styleId="DocumentMap">
    <w:name w:val="Document Map"/>
    <w:basedOn w:val="Normal"/>
    <w:link w:val="DocumentMapChar"/>
    <w:rsid w:val="00593F8E"/>
    <w:rPr>
      <w:rFonts w:ascii="Tahoma" w:hAnsi="Tahoma" w:cs="Tahoma"/>
      <w:sz w:val="16"/>
      <w:szCs w:val="16"/>
    </w:rPr>
  </w:style>
  <w:style w:type="character" w:customStyle="1" w:styleId="DocumentMapChar">
    <w:name w:val="Document Map Char"/>
    <w:basedOn w:val="DefaultParagraphFont"/>
    <w:link w:val="DocumentMap"/>
    <w:rsid w:val="00593F8E"/>
    <w:rPr>
      <w:rFonts w:ascii="Tahoma" w:hAnsi="Tahoma" w:cs="Tahoma"/>
      <w:sz w:val="16"/>
      <w:szCs w:val="16"/>
      <w:lang w:val="en-GB"/>
    </w:rPr>
  </w:style>
  <w:style w:type="character" w:styleId="PlaceholderText">
    <w:name w:val="Placeholder Text"/>
    <w:basedOn w:val="DefaultParagraphFont"/>
    <w:uiPriority w:val="99"/>
    <w:semiHidden/>
    <w:rsid w:val="00593F8E"/>
    <w:rPr>
      <w:color w:val="808080"/>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5690C-539F-4DCD-BDF0-0CF9B573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 Director’s Perspective On Integrated Reporting </vt:lpstr>
    </vt:vector>
  </TitlesOfParts>
  <Company>Bursatra</Company>
  <LinksUpToDate>false</LinksUpToDate>
  <CharactersWithSpaces>3894</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Director’s Perspective On Integrated Reporting </dc:title>
  <dc:subject/>
  <dc:creator>Azlan</dc:creator>
  <cp:keywords/>
  <cp:lastModifiedBy>hp</cp:lastModifiedBy>
  <cp:revision>8</cp:revision>
  <cp:lastPrinted>2015-07-06T11:13:00Z</cp:lastPrinted>
  <dcterms:created xsi:type="dcterms:W3CDTF">2016-02-02T14:01:00Z</dcterms:created>
  <dcterms:modified xsi:type="dcterms:W3CDTF">2016-06-16T18:07:00Z</dcterms:modified>
  <cp:category>CGBP</cp:category>
</cp:coreProperties>
</file>